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5720" w:leftChars="2200"/>
        <w:rPr>
          <w:bCs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1875790</wp:posOffset>
                </wp:positionH>
                <wp:positionV relativeFrom="paragraph">
                  <wp:posOffset>-387350</wp:posOffset>
                </wp:positionV>
                <wp:extent cx="4351655" cy="374015"/>
                <wp:effectExtent l="0" t="0" r="10795" b="698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55925" y="332740"/>
                          <a:ext cx="4351655" cy="3740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.7pt;margin-top:-30.5pt;height:29.45pt;width:342.65pt;z-index:251659264;v-text-anchor:middle;mso-width-relative:page;mso-height-relative:page;" fillcolor="#FFFFFF [3212]" filled="t" stroked="f" coordsize="21600,21600" o:gfxdata="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NdIRkXa&#10;AAAACgEAAA8AAAAAAAAAAQAgAAAAIgAAAGRycy9kb3ducmV2LnhtbFBLAQIUABQAAAAIAIdO4kDq&#10;Z5akkAIAAOoEAAAOAAAAAAAAAAEAIAAAACkBAABkcnMvZTJvRG9jLnhtbFBLBQYAAAAABgAGAFkB&#10;AAAr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bCs/>
          <w:sz w:val="28"/>
          <w:szCs w:val="28"/>
        </w:rPr>
        <w:t>Додаток 2</w:t>
      </w:r>
    </w:p>
    <w:p>
      <w:pPr>
        <w:ind w:left="5720" w:leftChars="2200"/>
        <w:rPr>
          <w:bCs/>
          <w:sz w:val="28"/>
          <w:szCs w:val="28"/>
        </w:rPr>
      </w:pPr>
      <w:r>
        <w:rPr>
          <w:bCs/>
          <w:sz w:val="28"/>
          <w:szCs w:val="28"/>
        </w:rPr>
        <w:t>до розпорядження голови</w:t>
      </w:r>
    </w:p>
    <w:p>
      <w:pPr>
        <w:ind w:left="5720" w:leftChars="2200"/>
        <w:rPr>
          <w:bCs/>
          <w:sz w:val="28"/>
          <w:szCs w:val="28"/>
        </w:rPr>
      </w:pPr>
      <w:r>
        <w:rPr>
          <w:bCs/>
          <w:sz w:val="28"/>
          <w:szCs w:val="28"/>
        </w:rPr>
        <w:t>облдержадміністрації</w:t>
      </w:r>
    </w:p>
    <w:p>
      <w:pPr>
        <w:ind w:left="5720" w:leftChars="2200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___________ №__________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обладнання, що передається райдержадміністраціям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встановлення у 2021 році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tbl>
      <w:tblPr>
        <w:tblStyle w:val="6"/>
        <w:tblW w:w="99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604"/>
        <w:gridCol w:w="2308"/>
        <w:gridCol w:w="3115"/>
        <w:gridCol w:w="2492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blHeader/>
        </w:trPr>
        <w:tc>
          <w:tcPr>
            <w:tcW w:w="604" w:type="dxa"/>
            <w:vAlign w:val="center"/>
          </w:tcPr>
          <w:p>
            <w:pPr>
              <w:jc w:val="center"/>
              <w:rPr>
                <w:w w:val="100"/>
                <w:vertAlign w:val="baseline"/>
              </w:rPr>
            </w:pPr>
            <w:r>
              <w:rPr>
                <w:w w:val="100"/>
                <w:sz w:val="28"/>
                <w:szCs w:val="28"/>
              </w:rPr>
              <w:t>№ з/п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sz w:val="28"/>
                <w:szCs w:val="28"/>
              </w:rPr>
              <w:t>Назва територіальної громади</w:t>
            </w:r>
          </w:p>
        </w:tc>
        <w:tc>
          <w:tcPr>
            <w:tcW w:w="311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sz w:val="28"/>
                <w:szCs w:val="28"/>
              </w:rPr>
              <w:t>Адреса встановлення обл</w:t>
            </w:r>
            <w:bookmarkStart w:id="0" w:name="_GoBack"/>
            <w:bookmarkEnd w:id="0"/>
            <w:r>
              <w:rPr>
                <w:sz w:val="28"/>
                <w:szCs w:val="28"/>
              </w:rPr>
              <w:t>аднання</w:t>
            </w:r>
          </w:p>
        </w:tc>
        <w:tc>
          <w:tcPr>
            <w:tcW w:w="2492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sz w:val="28"/>
                <w:szCs w:val="28"/>
              </w:rPr>
              <w:t>Найменування обладнання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sz w:val="28"/>
                <w:szCs w:val="28"/>
              </w:rPr>
              <w:t>Кількість, комплект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27" w:type="dxa"/>
            <w:gridSpan w:val="5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uk-UA"/>
              </w:rPr>
            </w:pPr>
            <w:r>
              <w:rPr>
                <w:rFonts w:hint="default"/>
                <w:b/>
                <w:bCs/>
                <w:vertAlign w:val="baseline"/>
                <w:lang w:val="uk-UA"/>
              </w:rPr>
              <w:t>Дрогобицька райдержадміністрація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4" w:type="dxa"/>
          </w:tcPr>
          <w:p>
            <w:pPr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1.</w:t>
            </w:r>
          </w:p>
        </w:tc>
        <w:tc>
          <w:tcPr>
            <w:tcW w:w="2308" w:type="dxa"/>
            <w:vAlign w:val="top"/>
          </w:tcPr>
          <w:p>
            <w:pPr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Дрогобицька міська територіальна громада</w:t>
            </w:r>
          </w:p>
        </w:tc>
        <w:tc>
          <w:tcPr>
            <w:tcW w:w="3115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 xml:space="preserve">м. Стебник, конкретне </w:t>
            </w:r>
            <w:r>
              <w:rPr>
                <w:bCs/>
                <w:sz w:val="28"/>
                <w:szCs w:val="28"/>
              </w:rPr>
              <w:t>місце встановлення визначається райдержадміністрацією спільно з територіальною громадою</w:t>
            </w:r>
          </w:p>
        </w:tc>
        <w:tc>
          <w:tcPr>
            <w:tcW w:w="2492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408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27" w:type="dxa"/>
            <w:gridSpan w:val="5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uk-UA"/>
              </w:rPr>
            </w:pPr>
            <w:r>
              <w:rPr>
                <w:b/>
                <w:bCs/>
                <w:vertAlign w:val="baseline"/>
                <w:lang w:val="uk-UA"/>
              </w:rPr>
              <w:t>Золочівська</w:t>
            </w:r>
            <w:r>
              <w:rPr>
                <w:rFonts w:hint="default"/>
                <w:b/>
                <w:bCs/>
                <w:vertAlign w:val="baseline"/>
                <w:lang w:val="uk-UA"/>
              </w:rPr>
              <w:t xml:space="preserve"> райдержадміністрація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04" w:type="dxa"/>
          </w:tcPr>
          <w:p>
            <w:pPr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2.</w:t>
            </w:r>
          </w:p>
        </w:tc>
        <w:tc>
          <w:tcPr>
            <w:tcW w:w="2308" w:type="dxa"/>
            <w:vAlign w:val="top"/>
          </w:tcPr>
          <w:p>
            <w:pPr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Золочівська міська територіальна громада</w:t>
            </w:r>
          </w:p>
        </w:tc>
        <w:tc>
          <w:tcPr>
            <w:tcW w:w="3115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uk-UA" w:eastAsia="ar-SA" w:bidi="ar-SA"/>
              </w:rPr>
            </w:pPr>
            <w:r>
              <w:rPr>
                <w:bCs/>
                <w:sz w:val="28"/>
                <w:szCs w:val="28"/>
              </w:rPr>
              <w:t>Місце встановлення визначається райдержадміністрацією спільно з територіальною громадою</w:t>
            </w:r>
          </w:p>
        </w:tc>
        <w:tc>
          <w:tcPr>
            <w:tcW w:w="2492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(БГО-900/600) у складі: DSE – 900S – 1 од., щілинний гучномовець – 6 од.</w:t>
            </w:r>
          </w:p>
        </w:tc>
        <w:tc>
          <w:tcPr>
            <w:tcW w:w="1408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4" w:type="dxa"/>
          </w:tcPr>
          <w:p>
            <w:pPr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3.</w:t>
            </w:r>
          </w:p>
        </w:tc>
        <w:tc>
          <w:tcPr>
            <w:tcW w:w="2308" w:type="dxa"/>
            <w:vAlign w:val="top"/>
          </w:tcPr>
          <w:p>
            <w:pPr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Бродівська міська територіальна громада</w:t>
            </w:r>
          </w:p>
        </w:tc>
        <w:tc>
          <w:tcPr>
            <w:tcW w:w="3115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uk-UA" w:eastAsia="ar-SA" w:bidi="ar-SA"/>
              </w:rPr>
            </w:pPr>
            <w:r>
              <w:rPr>
                <w:bCs/>
                <w:sz w:val="28"/>
                <w:szCs w:val="28"/>
              </w:rPr>
              <w:t>Місце встановлення визначається райдержадміністрацією спільно з територіальною громадою</w:t>
            </w:r>
          </w:p>
        </w:tc>
        <w:tc>
          <w:tcPr>
            <w:tcW w:w="2492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(БГО-900/600) у складі: DSE – 900S – 1 од., щілинний гучномовець – 6 од.</w:t>
            </w:r>
          </w:p>
        </w:tc>
        <w:tc>
          <w:tcPr>
            <w:tcW w:w="1408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27" w:type="dxa"/>
            <w:gridSpan w:val="5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Львівська</w:t>
            </w:r>
            <w:r>
              <w:rPr>
                <w:rFonts w:hint="default"/>
                <w:b/>
                <w:bCs/>
                <w:sz w:val="28"/>
                <w:szCs w:val="28"/>
                <w:lang w:val="uk-UA"/>
              </w:rPr>
              <w:t xml:space="preserve"> райдержадміністрація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4" w:type="dxa"/>
          </w:tcPr>
          <w:p>
            <w:pPr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4.</w:t>
            </w:r>
          </w:p>
        </w:tc>
        <w:tc>
          <w:tcPr>
            <w:tcW w:w="2308" w:type="dxa"/>
            <w:vAlign w:val="top"/>
          </w:tcPr>
          <w:p>
            <w:pPr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Перемишлянська міська територіальна громада</w:t>
            </w:r>
          </w:p>
        </w:tc>
        <w:tc>
          <w:tcPr>
            <w:tcW w:w="3115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uk-UA" w:eastAsia="ar-SA" w:bidi="ar-SA"/>
              </w:rPr>
            </w:pPr>
            <w:r>
              <w:rPr>
                <w:bCs/>
                <w:sz w:val="28"/>
                <w:szCs w:val="28"/>
              </w:rPr>
              <w:t>Місце встановлення визначається райдержадміністрацією спільно з територіальною громадою</w:t>
            </w:r>
          </w:p>
        </w:tc>
        <w:tc>
          <w:tcPr>
            <w:tcW w:w="2492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408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4" w:type="dxa"/>
          </w:tcPr>
          <w:p>
            <w:pPr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5.</w:t>
            </w:r>
          </w:p>
        </w:tc>
        <w:tc>
          <w:tcPr>
            <w:tcW w:w="2308" w:type="dxa"/>
            <w:vAlign w:val="top"/>
          </w:tcPr>
          <w:p>
            <w:pPr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Пустомитівська міська територіальна громада</w:t>
            </w:r>
          </w:p>
        </w:tc>
        <w:tc>
          <w:tcPr>
            <w:tcW w:w="3115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uk-UA" w:eastAsia="ar-SA" w:bidi="ar-SA"/>
              </w:rPr>
            </w:pPr>
            <w:r>
              <w:rPr>
                <w:bCs/>
                <w:sz w:val="28"/>
                <w:szCs w:val="28"/>
              </w:rPr>
              <w:t>Місце встановлення визначається райдержадміністрацією спільно з територіальною громадою</w:t>
            </w:r>
          </w:p>
        </w:tc>
        <w:tc>
          <w:tcPr>
            <w:tcW w:w="2492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408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27" w:type="dxa"/>
            <w:gridSpan w:val="5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Стрийська</w:t>
            </w:r>
            <w:r>
              <w:rPr>
                <w:rFonts w:hint="default"/>
                <w:b/>
                <w:bCs/>
                <w:sz w:val="28"/>
                <w:szCs w:val="28"/>
                <w:lang w:val="uk-UA"/>
              </w:rPr>
              <w:t xml:space="preserve"> райдержадміністрація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4" w:type="dxa"/>
          </w:tcPr>
          <w:p>
            <w:pPr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6.</w:t>
            </w:r>
          </w:p>
        </w:tc>
        <w:tc>
          <w:tcPr>
            <w:tcW w:w="2308" w:type="dxa"/>
            <w:vAlign w:val="top"/>
          </w:tcPr>
          <w:p>
            <w:pPr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Жидачівська міська територіальна громада</w:t>
            </w:r>
          </w:p>
        </w:tc>
        <w:tc>
          <w:tcPr>
            <w:tcW w:w="3115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uk-UA" w:eastAsia="ar-SA" w:bidi="ar-SA"/>
              </w:rPr>
            </w:pPr>
            <w:r>
              <w:rPr>
                <w:bCs/>
                <w:sz w:val="28"/>
                <w:szCs w:val="28"/>
              </w:rPr>
              <w:t>Місце встановлення визначається райдержадміністрацією спільно з територіальною громадою</w:t>
            </w:r>
          </w:p>
        </w:tc>
        <w:tc>
          <w:tcPr>
            <w:tcW w:w="2492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408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4" w:type="dxa"/>
          </w:tcPr>
          <w:p>
            <w:pPr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7.</w:t>
            </w:r>
          </w:p>
        </w:tc>
        <w:tc>
          <w:tcPr>
            <w:tcW w:w="2308" w:type="dxa"/>
            <w:vAlign w:val="top"/>
          </w:tcPr>
          <w:p>
            <w:pPr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Миколаївська міська територіальна громада</w:t>
            </w:r>
          </w:p>
        </w:tc>
        <w:tc>
          <w:tcPr>
            <w:tcW w:w="3115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uk-UA" w:eastAsia="ar-SA" w:bidi="ar-SA"/>
              </w:rPr>
            </w:pPr>
            <w:r>
              <w:rPr>
                <w:bCs/>
                <w:sz w:val="28"/>
                <w:szCs w:val="28"/>
              </w:rPr>
              <w:t>Місце встановлення визначається райдержадміністрацією спільно з територіальною громадою</w:t>
            </w:r>
          </w:p>
        </w:tc>
        <w:tc>
          <w:tcPr>
            <w:tcW w:w="2492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408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4" w:type="dxa"/>
          </w:tcPr>
          <w:p>
            <w:pPr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8.</w:t>
            </w:r>
          </w:p>
        </w:tc>
        <w:tc>
          <w:tcPr>
            <w:tcW w:w="2308" w:type="dxa"/>
            <w:vAlign w:val="top"/>
          </w:tcPr>
          <w:p>
            <w:pPr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Новороздільська міська територіальна громада</w:t>
            </w:r>
          </w:p>
        </w:tc>
        <w:tc>
          <w:tcPr>
            <w:tcW w:w="3115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uk-UA" w:eastAsia="ar-SA" w:bidi="ar-SA"/>
              </w:rPr>
            </w:pPr>
            <w:r>
              <w:rPr>
                <w:bCs/>
                <w:sz w:val="28"/>
                <w:szCs w:val="28"/>
              </w:rPr>
              <w:t>Місце встановлення визначається райдержадміністрацією спільно з територіальною громадою</w:t>
            </w:r>
          </w:p>
        </w:tc>
        <w:tc>
          <w:tcPr>
            <w:tcW w:w="2492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408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4" w:type="dxa"/>
          </w:tcPr>
          <w:p>
            <w:pPr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9.</w:t>
            </w:r>
          </w:p>
        </w:tc>
        <w:tc>
          <w:tcPr>
            <w:tcW w:w="2308" w:type="dxa"/>
            <w:vAlign w:val="top"/>
          </w:tcPr>
          <w:p>
            <w:pPr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Сколівська міська територіальна громада</w:t>
            </w:r>
          </w:p>
        </w:tc>
        <w:tc>
          <w:tcPr>
            <w:tcW w:w="3115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uk-UA" w:eastAsia="ar-SA" w:bidi="ar-SA"/>
              </w:rPr>
            </w:pPr>
            <w:r>
              <w:rPr>
                <w:bCs/>
                <w:sz w:val="28"/>
                <w:szCs w:val="28"/>
              </w:rPr>
              <w:t>Місце встановлення визначається райдержадміністрацією спільно з територіальною громадою</w:t>
            </w:r>
          </w:p>
        </w:tc>
        <w:tc>
          <w:tcPr>
            <w:tcW w:w="2492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408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27" w:type="dxa"/>
            <w:gridSpan w:val="5"/>
          </w:tcPr>
          <w:p>
            <w:pPr>
              <w:jc w:val="center"/>
              <w:rPr>
                <w:vertAlign w:val="baseline"/>
              </w:rPr>
            </w:pPr>
            <w:r>
              <w:rPr>
                <w:b/>
                <w:bCs/>
                <w:sz w:val="28"/>
                <w:szCs w:val="28"/>
              </w:rPr>
              <w:t>Червоноградська райдержадміністрація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233" w:hRule="atLeast"/>
        </w:trPr>
        <w:tc>
          <w:tcPr>
            <w:tcW w:w="604" w:type="dxa"/>
          </w:tcPr>
          <w:p>
            <w:pPr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10.</w:t>
            </w:r>
          </w:p>
        </w:tc>
        <w:tc>
          <w:tcPr>
            <w:tcW w:w="2308" w:type="dxa"/>
            <w:vAlign w:val="top"/>
          </w:tcPr>
          <w:p>
            <w:pPr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Лопатинська селищна територіальна громада</w:t>
            </w:r>
          </w:p>
        </w:tc>
        <w:tc>
          <w:tcPr>
            <w:tcW w:w="3115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uk-UA" w:eastAsia="ar-SA" w:bidi="ar-SA"/>
              </w:rPr>
            </w:pPr>
            <w:r>
              <w:rPr>
                <w:bCs/>
                <w:sz w:val="28"/>
                <w:szCs w:val="28"/>
              </w:rPr>
              <w:t>Місце встановлення визначається райдержадміністрацією спільно з територіальною громадою</w:t>
            </w:r>
          </w:p>
        </w:tc>
        <w:tc>
          <w:tcPr>
            <w:tcW w:w="2492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408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27" w:type="dxa"/>
            <w:gridSpan w:val="5"/>
          </w:tcPr>
          <w:p>
            <w:pPr>
              <w:jc w:val="center"/>
              <w:rPr>
                <w:vertAlign w:val="baseline"/>
              </w:rPr>
            </w:pPr>
            <w:r>
              <w:rPr>
                <w:b/>
                <w:bCs/>
                <w:sz w:val="28"/>
                <w:szCs w:val="28"/>
              </w:rPr>
              <w:t>Яворівська райдержадміністрація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4" w:type="dxa"/>
          </w:tcPr>
          <w:p>
            <w:pPr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11.</w:t>
            </w:r>
          </w:p>
        </w:tc>
        <w:tc>
          <w:tcPr>
            <w:tcW w:w="2308" w:type="dxa"/>
            <w:vAlign w:val="top"/>
          </w:tcPr>
          <w:p>
            <w:pPr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Яворівська міська територіальна громада</w:t>
            </w:r>
          </w:p>
        </w:tc>
        <w:tc>
          <w:tcPr>
            <w:tcW w:w="3115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uk-UA" w:eastAsia="ar-SA" w:bidi="ar-SA"/>
              </w:rPr>
            </w:pPr>
            <w:r>
              <w:rPr>
                <w:bCs/>
                <w:sz w:val="28"/>
                <w:szCs w:val="28"/>
              </w:rPr>
              <w:t>Місце встановлення визначається райдержадміністрацією спільно з територіальною громадою</w:t>
            </w:r>
          </w:p>
        </w:tc>
        <w:tc>
          <w:tcPr>
            <w:tcW w:w="2492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Кінцеве обладнання та сучасні сигнально-гучномовні пристрої для оповіщення населення (БОУ-300) у складі: КНС – 1 од., щілинний гучномовець – 2 од.</w:t>
            </w:r>
          </w:p>
        </w:tc>
        <w:tc>
          <w:tcPr>
            <w:tcW w:w="1408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ar-SA" w:bidi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/>
    <w:p>
      <w:pPr>
        <w:tabs>
          <w:tab w:val="left" w:pos="6946"/>
        </w:tabs>
        <w:autoSpaceDE w:val="0"/>
        <w:autoSpaceDN w:val="0"/>
        <w:adjustRightInd w:val="0"/>
        <w:ind w:right="-57"/>
        <w:jc w:val="center"/>
        <w:rPr>
          <w:b/>
          <w:sz w:val="28"/>
          <w:szCs w:val="28"/>
          <w:lang w:val="en-US"/>
        </w:rPr>
      </w:pPr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t>__________________________________________________</w:t>
      </w:r>
    </w:p>
    <w:p/>
    <w:sectPr>
      <w:headerReference r:id="rId3" w:type="default"/>
      <w:pgSz w:w="11906" w:h="16838"/>
      <w:pgMar w:top="1134" w:right="567" w:bottom="1134" w:left="1701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enter" w:pos="4819"/>
        <w:tab w:val="left" w:pos="6105"/>
        <w:tab w:val="right" w:pos="9639"/>
        <w:tab w:val="clear" w:pos="4153"/>
        <w:tab w:val="clear" w:pos="8306"/>
      </w:tabs>
      <w:jc w:val="right"/>
    </w:pPr>
    <w:sdt>
      <w:sdtPr>
        <w:id w:val="-1336525522"/>
        <w:docPartObj>
          <w:docPartGallery w:val="autotext"/>
        </w:docPartObj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3</w:t>
        </w:r>
        <w:r>
          <w:fldChar w:fldCharType="end"/>
        </w:r>
      </w:sdtContent>
    </w:sdt>
    <w:r>
      <w:tab/>
    </w:r>
    <w:r>
      <w:t>Продовження додатка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0574CB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B223B09"/>
    <w:rsid w:val="24F94C35"/>
    <w:rsid w:val="3D2E204C"/>
    <w:rsid w:val="3E3332AD"/>
    <w:rsid w:val="44E54B21"/>
    <w:rsid w:val="508A2D05"/>
    <w:rsid w:val="650574CB"/>
    <w:rsid w:val="6DBD3BB4"/>
    <w:rsid w:val="7A4C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  <w:jc w:val="both"/>
    </w:pPr>
    <w:rPr>
      <w:rFonts w:ascii="Times New Roman" w:hAnsi="Times New Roman" w:eastAsia="Times New Roman" w:cs="Times New Roman"/>
      <w:sz w:val="26"/>
      <w:lang w:val="uk-UA" w:eastAsia="ar-S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</w:pPr>
  </w:style>
  <w:style w:type="table" w:styleId="6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Office_11.2.0.10078_F1E327BC-269C-435d-A152-05C5408002CA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2021-04-23T07:06:00Z</dcterms:created>
  <dc:creator>google1580816218</dc:creator>
  <cp:lastModifiedBy>google1580816218</cp:lastModifiedBy>
  <dcterms:modified xsi:type="dcterms:W3CDTF">2021-04-23T07:26:50Z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