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ind w:left="5720" w:leftChars="2200"/>
        <w:rPr>
          <w:i/>
          <w:spacing w:val="-6"/>
          <w:sz w:val="28"/>
          <w:szCs w:val="28"/>
          <w:lang w:eastAsia="ru-RU"/>
        </w:rPr>
      </w:pPr>
      <w:bookmarkStart w:id="0" w:name="_GoBack"/>
      <w:bookmarkEnd w:id="0"/>
      <w:r>
        <w:rPr>
          <w:spacing w:val="-6"/>
          <w:sz w:val="28"/>
          <w:szCs w:val="28"/>
          <w:lang w:eastAsia="ru-RU"/>
        </w:rPr>
        <w:t>Додаток 1</w:t>
      </w:r>
    </w:p>
    <w:p>
      <w:pPr>
        <w:autoSpaceDE w:val="0"/>
        <w:autoSpaceDN w:val="0"/>
        <w:ind w:left="5720" w:leftChars="2200"/>
        <w:rPr>
          <w:spacing w:val="-6"/>
          <w:sz w:val="28"/>
          <w:szCs w:val="28"/>
          <w:lang w:eastAsia="ru-RU"/>
        </w:rPr>
      </w:pPr>
      <w:r>
        <w:rPr>
          <w:spacing w:val="-6"/>
          <w:sz w:val="28"/>
          <w:szCs w:val="28"/>
          <w:lang w:eastAsia="ru-RU"/>
        </w:rPr>
        <w:t>до розпорядження голови</w:t>
      </w:r>
    </w:p>
    <w:p>
      <w:pPr>
        <w:autoSpaceDE w:val="0"/>
        <w:autoSpaceDN w:val="0"/>
        <w:ind w:left="5720" w:leftChars="2200"/>
        <w:rPr>
          <w:spacing w:val="-6"/>
          <w:sz w:val="28"/>
          <w:szCs w:val="28"/>
          <w:lang w:eastAsia="ru-RU"/>
        </w:rPr>
      </w:pPr>
      <w:r>
        <w:rPr>
          <w:spacing w:val="-6"/>
          <w:sz w:val="28"/>
          <w:szCs w:val="28"/>
          <w:lang w:eastAsia="ru-RU"/>
        </w:rPr>
        <w:t>облдержадміністрації</w:t>
      </w:r>
    </w:p>
    <w:p>
      <w:pPr>
        <w:autoSpaceDE w:val="0"/>
        <w:autoSpaceDN w:val="0"/>
        <w:ind w:left="5720" w:leftChars="2200"/>
        <w:rPr>
          <w:spacing w:val="-6"/>
          <w:sz w:val="28"/>
          <w:szCs w:val="28"/>
          <w:lang w:eastAsia="ru-RU"/>
        </w:rPr>
      </w:pPr>
      <w:r>
        <w:rPr>
          <w:spacing w:val="-6"/>
          <w:sz w:val="28"/>
          <w:szCs w:val="28"/>
          <w:lang w:eastAsia="ru-RU"/>
        </w:rPr>
        <w:t>від ___________ №____________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встановленого обладнання, що передається райдержадміністраціям</w:t>
      </w:r>
    </w:p>
    <w:p>
      <w:pPr>
        <w:rPr>
          <w:b/>
          <w:sz w:val="28"/>
          <w:szCs w:val="28"/>
        </w:rPr>
      </w:pPr>
    </w:p>
    <w:tbl>
      <w:tblPr>
        <w:tblStyle w:val="3"/>
        <w:tblpPr w:leftFromText="180" w:rightFromText="180" w:vertAnchor="text" w:tblpX="108" w:tblpY="1"/>
        <w:tblOverlap w:val="never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116"/>
        <w:gridCol w:w="3013"/>
        <w:gridCol w:w="2810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9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територіальної громади</w:t>
            </w:r>
          </w:p>
        </w:tc>
        <w:tc>
          <w:tcPr>
            <w:tcW w:w="301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 встановлення обладнання</w:t>
            </w: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обладнання</w:t>
            </w:r>
          </w:p>
        </w:tc>
        <w:tc>
          <w:tcPr>
            <w:tcW w:w="1355" w:type="dxa"/>
            <w:shd w:val="clear" w:color="auto" w:fill="auto"/>
            <w:vAlign w:val="center"/>
          </w:tcPr>
          <w:p>
            <w:pPr>
              <w:ind w:left="-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Кількість, комплект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Дрогобицька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16" w:type="dxa"/>
            <w:shd w:val="clear" w:color="auto" w:fill="auto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Дрогобич, вул. Грушевського, 139 (Ліцей №16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(БГО-900/600) у складі: DSE – 900S – 1 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Золочівська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Буськ, пл. 900 річчя Буська, 1 (Міська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Буськ, пл. Ринок, 19 (14 ДПРЧ)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900/600) у складі: DSE – 900 S/E – 1 од., щілинний гучномовець – 4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Краснянська селищна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Красне, вул. Франка, 2а (Сільська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Львівська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Городоцька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Городок, майдан Гайдамаків, 6 (Міська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900/600) у складі: DSE – 900 S/E – 1 од., щілинний гучномовець – 4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Жовківська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Жовква, вул. Львівська, 40 (адміністративна будівля)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1200/900) у складі: КНС – 01/1200 – 1 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Кам’янка-Бузька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Кам’янка-Бузька, вул. Незалежності, 62 (18 ДПРЧ)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Самбірська райдержадміністрації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Самбірська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Самбір, пл. Ринок, 1 (Міська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1200/900) у складі: КНС – 01/1200 – 1 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Турківська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Турка, пл. Ринок, 26 (Міська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Стрийська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Розвадівська сільська 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Пісочна, вул. Шевченка, 114 (Сільська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Червоноградська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Червоноградська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Червоноград, пр-т Шевченка, 19 (Міська рада)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1200/900) у складі: КНС – 01/1200 – 1 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Червоноградська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Гірник, вул. П. Мирного, 2 (Дошкільний навчальний заклад)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Червоноградська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Соснівка, вул. Галицька, 7а (Народний дім)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Червоноградська міська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Червоноград, вул. Шевська, 1а (КП Житлокомунсервіс)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(БГО-900/600) у складі: DSE – 900S – 1 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Радехівська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Радехів, вул. Стоянівська, 21 (21 ДПРЧ)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5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Яворівська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11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Яворівська міська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01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Яворів, вул. Франка, 3 (23 ДПРЧ)</w:t>
            </w:r>
          </w:p>
        </w:tc>
        <w:tc>
          <w:tcPr>
            <w:tcW w:w="281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 1200/900) у складі: КНС – 01/1200 – 1 од., щілинний гучномовець – 6 од.</w:t>
            </w:r>
          </w:p>
        </w:tc>
        <w:tc>
          <w:tcPr>
            <w:tcW w:w="1355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b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__________________________________________________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6804"/>
      </w:tabs>
      <w:jc w:val="right"/>
    </w:pPr>
    <w:r>
      <w:tab/>
    </w:r>
    <w:sdt>
      <w:sdtPr>
        <w:id w:val="-2124914535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sdtContent>
    </w:sdt>
    <w:r>
      <w:tab/>
    </w:r>
    <w:r>
      <w:t>Продовження додатка 1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85"/>
    <w:rsid w:val="0014087A"/>
    <w:rsid w:val="00155730"/>
    <w:rsid w:val="0017437E"/>
    <w:rsid w:val="002559FA"/>
    <w:rsid w:val="002B616F"/>
    <w:rsid w:val="002E7979"/>
    <w:rsid w:val="002F196C"/>
    <w:rsid w:val="00327370"/>
    <w:rsid w:val="00340D0C"/>
    <w:rsid w:val="00401785"/>
    <w:rsid w:val="00407990"/>
    <w:rsid w:val="004A0FF7"/>
    <w:rsid w:val="00623FA9"/>
    <w:rsid w:val="0071243D"/>
    <w:rsid w:val="00716857"/>
    <w:rsid w:val="007565F2"/>
    <w:rsid w:val="00761E07"/>
    <w:rsid w:val="00840EBB"/>
    <w:rsid w:val="008D2BCB"/>
    <w:rsid w:val="009D45B2"/>
    <w:rsid w:val="00A43799"/>
    <w:rsid w:val="00A96453"/>
    <w:rsid w:val="00B00EC8"/>
    <w:rsid w:val="00B55AB5"/>
    <w:rsid w:val="00BD6732"/>
    <w:rsid w:val="00CB7F7F"/>
    <w:rsid w:val="00CE089B"/>
    <w:rsid w:val="00DA276F"/>
    <w:rsid w:val="00DD1AAF"/>
    <w:rsid w:val="00DD5E0D"/>
    <w:rsid w:val="00E54E32"/>
    <w:rsid w:val="00EA4867"/>
    <w:rsid w:val="00F00134"/>
    <w:rsid w:val="00F60C94"/>
    <w:rsid w:val="00F83D02"/>
    <w:rsid w:val="01F05015"/>
    <w:rsid w:val="2AC701D4"/>
    <w:rsid w:val="476D150E"/>
    <w:rsid w:val="50DF27C0"/>
    <w:rsid w:val="544715C5"/>
    <w:rsid w:val="55E76C83"/>
    <w:rsid w:val="7BF22CD9"/>
    <w:rsid w:val="7E05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jc w:val="both"/>
    </w:pPr>
    <w:rPr>
      <w:rFonts w:ascii="Times New Roman" w:hAnsi="Times New Roman" w:eastAsia="Times New Roman" w:cs="Times New Roman"/>
      <w:sz w:val="26"/>
      <w:lang w:val="uk-UA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819"/>
        <w:tab w:val="right" w:pos="9639"/>
      </w:tabs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819"/>
        <w:tab w:val="right" w:pos="9639"/>
      </w:tabs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ascii="Times New Roman" w:hAnsi="Times New Roman" w:eastAsia="Times New Roman" w:cs="Times New Roman"/>
      <w:sz w:val="26"/>
      <w:lang w:eastAsia="ar-SA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6"/>
      <w:lang w:eastAsia="ar-SA"/>
    </w:rPr>
  </w:style>
  <w:style w:type="table" w:customStyle="1" w:styleId="8">
    <w:name w:val="_Style 12"/>
    <w:basedOn w:val="9"/>
    <w:qFormat/>
    <w:uiPriority w:val="0"/>
    <w:tblPr>
      <w:tblCellMar>
        <w:left w:w="115" w:type="dxa"/>
        <w:right w:w="115" w:type="dxa"/>
      </w:tblCellMar>
    </w:tblPr>
  </w:style>
  <w:style w:type="table" w:customStyle="1" w:styleId="9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</Company>
  <Pages>4</Pages>
  <Words>2885</Words>
  <Characters>1645</Characters>
  <Lines>13</Lines>
  <Paragraphs>9</Paragraphs>
  <TotalTime>11</TotalTime>
  <ScaleCrop>false</ScaleCrop>
  <LinksUpToDate>false</LinksUpToDate>
  <CharactersWithSpaces>4521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2021-04-22T11:35:00Z</dcterms:created>
  <dc:creator>An</dc:creator>
  <cp:lastModifiedBy>google1580816218</cp:lastModifiedBy>
  <cp:lastPrinted>2021-04-20T11:31:00Z</cp:lastPrinted>
  <dcterms:modified xsi:type="dcterms:W3CDTF">2021-04-23T07:51:01Z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