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9FF" w:rsidRPr="00F546EB" w:rsidRDefault="00B75DA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4535" w:hanging="3"/>
        <w:rPr>
          <w:rFonts w:ascii="Times New Roman" w:eastAsia="Times New Roman" w:hAnsi="Times New Roman" w:cs="Times New Roman"/>
          <w:sz w:val="24"/>
          <w:szCs w:val="24"/>
        </w:rPr>
      </w:pPr>
      <w:r w:rsidRPr="00F546EB">
        <w:rPr>
          <w:rFonts w:ascii="Times New Roman" w:eastAsia="Times New Roman" w:hAnsi="Times New Roman" w:cs="Times New Roman"/>
          <w:sz w:val="24"/>
          <w:szCs w:val="24"/>
        </w:rPr>
        <w:t xml:space="preserve">Додаток </w:t>
      </w:r>
    </w:p>
    <w:p w:rsidR="001129FF" w:rsidRPr="00F546EB" w:rsidRDefault="00B75DA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4535" w:hanging="3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3dy6vkm" w:colFirst="0" w:colLast="0"/>
      <w:bookmarkEnd w:id="0"/>
      <w:r w:rsidRPr="00F546EB">
        <w:rPr>
          <w:rFonts w:ascii="Times New Roman" w:eastAsia="Times New Roman" w:hAnsi="Times New Roman" w:cs="Times New Roman"/>
          <w:sz w:val="24"/>
          <w:szCs w:val="24"/>
        </w:rPr>
        <w:t xml:space="preserve">до Порядку видачі, обігу та припинення дії  багатофункціональної електронної картки «Соціальна картка мешканця Львівщини» </w:t>
      </w:r>
    </w:p>
    <w:p w:rsidR="001129FF" w:rsidRPr="00F546EB" w:rsidRDefault="00B75DA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4535" w:hanging="3"/>
        <w:rPr>
          <w:rFonts w:ascii="Times New Roman" w:eastAsia="Times New Roman" w:hAnsi="Times New Roman" w:cs="Times New Roman"/>
          <w:sz w:val="24"/>
          <w:szCs w:val="24"/>
        </w:rPr>
      </w:pPr>
      <w:r w:rsidRPr="00F546EB">
        <w:rPr>
          <w:rFonts w:ascii="Times New Roman" w:eastAsia="Times New Roman" w:hAnsi="Times New Roman" w:cs="Times New Roman"/>
          <w:sz w:val="24"/>
          <w:szCs w:val="24"/>
        </w:rPr>
        <w:t>(пункт 1.1)</w:t>
      </w:r>
    </w:p>
    <w:p w:rsidR="001129FF" w:rsidRPr="00F546EB" w:rsidRDefault="001129FF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29FF" w:rsidRPr="00F546EB" w:rsidRDefault="00B75DA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46EB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</w:p>
    <w:p w:rsidR="001129FF" w:rsidRPr="00F546EB" w:rsidRDefault="00B75DA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46EB">
        <w:rPr>
          <w:rFonts w:ascii="Times New Roman" w:eastAsia="Times New Roman" w:hAnsi="Times New Roman" w:cs="Times New Roman"/>
          <w:b/>
          <w:sz w:val="24"/>
          <w:szCs w:val="24"/>
        </w:rPr>
        <w:t>окремих категорій громадян, які мають право на</w:t>
      </w:r>
    </w:p>
    <w:p w:rsidR="001129FF" w:rsidRPr="00F546EB" w:rsidRDefault="00B75DA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46EB">
        <w:rPr>
          <w:rFonts w:ascii="Times New Roman" w:eastAsia="Times New Roman" w:hAnsi="Times New Roman" w:cs="Times New Roman"/>
          <w:b/>
          <w:sz w:val="24"/>
          <w:szCs w:val="24"/>
        </w:rPr>
        <w:t>пільговий проїзд у пасажирському транспорті</w:t>
      </w:r>
    </w:p>
    <w:p w:rsidR="001129FF" w:rsidRPr="00F546EB" w:rsidRDefault="001129FF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92" w:type="dxa"/>
        <w:tblInd w:w="-601" w:type="dxa"/>
        <w:tblLook w:val="04A0" w:firstRow="1" w:lastRow="0" w:firstColumn="1" w:lastColumn="0" w:noHBand="0" w:noVBand="1"/>
      </w:tblPr>
      <w:tblGrid>
        <w:gridCol w:w="582"/>
        <w:gridCol w:w="4522"/>
        <w:gridCol w:w="5088"/>
      </w:tblGrid>
      <w:tr w:rsidR="00F546EB" w:rsidRPr="00F546EB" w:rsidTr="00F546EB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Назва пільгової категорії</w:t>
            </w:r>
          </w:p>
        </w:tc>
        <w:tc>
          <w:tcPr>
            <w:tcW w:w="5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tabs>
                <w:tab w:val="left" w:pos="27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Примітка</w:t>
            </w:r>
          </w:p>
        </w:tc>
      </w:tr>
      <w:tr w:rsidR="00F546EB" w:rsidRPr="00F546EB" w:rsidTr="00F546EB">
        <w:trPr>
          <w:trHeight w:val="76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546E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546EB" w:rsidRPr="00F546EB" w:rsidTr="00F546EB">
        <w:trPr>
          <w:trHeight w:val="96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 бойових дій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 статтею 12 Закону України «Про статус ветеранів війни, гарантії їх соціального захисту»</w:t>
            </w:r>
          </w:p>
        </w:tc>
      </w:tr>
      <w:tr w:rsidR="00F546EB" w:rsidRPr="00F546EB" w:rsidTr="00F546EB">
        <w:trPr>
          <w:trHeight w:val="96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Особа з інвалідністю внаслідок війни 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 статтею 13 Закону України «Про статус ветеранів війни, гарантії їх соціального захисту»</w:t>
            </w:r>
          </w:p>
        </w:tc>
      </w:tr>
      <w:tr w:rsidR="00F546EB" w:rsidRPr="00F546EB" w:rsidTr="00F546EB">
        <w:trPr>
          <w:trHeight w:val="376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Особа, яка постраждала внаслідок Чорнобильської катастрофи, громадяни, які брали безпосередню участь у ліквідації інших ядерних аварій та їх наслідків, у ядерних випробуваннях, у військових навчаннях із застосуванням ядерної зброї, у складанні ядерних зарядів та здійсненні на них регламентних робіт, громадяни, які постраждали від радіоактивного опромінення внаслідок будь-якої аварії, порушення правил експлуатації обладнання з радіоактивною речовиною, порушення правил зберігання і захоронення радіоактивних речовин, що сталося не з вини потерпілих  – категорії 1</w:t>
            </w:r>
          </w:p>
        </w:tc>
        <w:tc>
          <w:tcPr>
            <w:tcW w:w="50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 статтею 20 Закону України «Про статус і соціальний захист громадян, які постраждали внаслідок Чорнобильської катастрофи»</w:t>
            </w:r>
          </w:p>
        </w:tc>
      </w:tr>
      <w:tr w:rsidR="00F546EB" w:rsidRPr="00F546EB" w:rsidTr="00F546EB">
        <w:trPr>
          <w:trHeight w:val="96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ліквідації наслідків аварії на Чорнобильській АЕС  – категорії 2</w:t>
            </w:r>
          </w:p>
        </w:tc>
        <w:tc>
          <w:tcPr>
            <w:tcW w:w="50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B3A7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Визначено пунктом </w:t>
            </w:r>
            <w:r w:rsidR="00F546EB"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статті 21 Закону України «Про статус і соціальний захист громадян, які постраждали внаслідок Чорнобильської катастрофи»</w:t>
            </w:r>
          </w:p>
        </w:tc>
      </w:tr>
      <w:tr w:rsidR="00F546EB" w:rsidRPr="00F546EB" w:rsidTr="00FB3A7B">
        <w:trPr>
          <w:trHeight w:val="178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Дитина з інвалідністю внаслідок Чорнобильської катастрофи</w:t>
            </w:r>
          </w:p>
        </w:tc>
        <w:tc>
          <w:tcPr>
            <w:tcW w:w="50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 статтею 30 Закону України «Про статус і соціальний захист громадян, які постраждали внаслідок Чорнобильської катастрофи»</w:t>
            </w:r>
          </w:p>
        </w:tc>
      </w:tr>
      <w:tr w:rsidR="00F546EB" w:rsidRPr="00F546EB" w:rsidTr="00FB3A7B">
        <w:trPr>
          <w:trHeight w:val="96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 військової служби</w:t>
            </w:r>
          </w:p>
        </w:tc>
        <w:tc>
          <w:tcPr>
            <w:tcW w:w="5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B3A7B" w:rsidP="00E42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1043940</wp:posOffset>
                      </wp:positionV>
                      <wp:extent cx="3228975" cy="9525"/>
                      <wp:effectExtent l="0" t="0" r="28575" b="2857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289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3A23EFDC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5pt,82.2pt" to="248.8pt,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F546EB"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 статтею 6 Закону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</w:t>
            </w:r>
          </w:p>
        </w:tc>
      </w:tr>
      <w:tr w:rsidR="00F546EB" w:rsidRPr="00F546EB" w:rsidTr="00FB3A7B">
        <w:trPr>
          <w:trHeight w:val="70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 органів внутрішніх справ</w:t>
            </w: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B3A7B">
        <w:trPr>
          <w:trHeight w:val="70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522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 Національної поліції</w:t>
            </w: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B3A7B">
        <w:trPr>
          <w:trHeight w:val="705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2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 податкової міліції</w:t>
            </w: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B3A7B">
        <w:trPr>
          <w:trHeight w:val="70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 Державної пожежної охорони</w:t>
            </w: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B3A7B">
        <w:trPr>
          <w:trHeight w:val="70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 Державної кримінально-виконавчої служби України</w:t>
            </w: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B3A7B">
        <w:trPr>
          <w:trHeight w:val="70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 Служби цивільного захисту</w:t>
            </w: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B3A7B">
        <w:trPr>
          <w:trHeight w:val="70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 Державної служби спеціального зв’язку та захисту інформації України</w:t>
            </w:r>
          </w:p>
        </w:tc>
        <w:tc>
          <w:tcPr>
            <w:tcW w:w="50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B3A7B">
        <w:trPr>
          <w:trHeight w:val="117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Батьки військовослужбовця, який загинув чи помер або пропав безвісти під час проходження військової служби</w:t>
            </w:r>
          </w:p>
        </w:tc>
        <w:tc>
          <w:tcPr>
            <w:tcW w:w="5088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 статтею 14 Закону України «Про соціальний і правовий захист військовослужбовців та членів їх сімей»</w:t>
            </w:r>
          </w:p>
        </w:tc>
      </w:tr>
      <w:tr w:rsidR="00F546EB" w:rsidRPr="00F546EB" w:rsidTr="00F546EB">
        <w:trPr>
          <w:trHeight w:val="129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Реабілітований (особа з інвалідністю внаслідок репресій або пенсіонер)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 статтею 6 Закону України «Про реабілітацію жертв репресій комуністичного тоталітарного режиму 1917-1991 років»</w:t>
            </w:r>
          </w:p>
        </w:tc>
      </w:tr>
      <w:tr w:rsidR="00F546EB" w:rsidRPr="00F546EB" w:rsidTr="00F546EB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Особа з інвалідністю І групи </w:t>
            </w:r>
          </w:p>
        </w:tc>
        <w:tc>
          <w:tcPr>
            <w:tcW w:w="50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Визначено статтею 38 </w:t>
            </w: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1 </w:t>
            </w: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Закону України «Про основи соціальної захищеності осіб з інвалідністю в Україні»</w:t>
            </w:r>
          </w:p>
        </w:tc>
      </w:tr>
      <w:tr w:rsidR="00F546EB" w:rsidRPr="00F546EB" w:rsidTr="00F546EB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 з інвалідністю ІІ групи</w:t>
            </w:r>
          </w:p>
        </w:tc>
        <w:tc>
          <w:tcPr>
            <w:tcW w:w="5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546EB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Особа з інвалідністю ІІІ групи</w:t>
            </w:r>
          </w:p>
        </w:tc>
        <w:tc>
          <w:tcPr>
            <w:tcW w:w="5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546EB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Дитина з інвалідністю</w:t>
            </w:r>
          </w:p>
        </w:tc>
        <w:tc>
          <w:tcPr>
            <w:tcW w:w="5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546EB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Дитина з багатодітної сім’ї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 статтею 13 Закону України «Про охорону дитинства»</w:t>
            </w:r>
          </w:p>
        </w:tc>
      </w:tr>
      <w:tr w:rsidR="00F546EB" w:rsidRPr="00F546EB" w:rsidTr="00F546EB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Жертва </w:t>
            </w:r>
            <w:r w:rsidR="00A60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нацистських переслідувань 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 статтею 6  Закону України «Про жертви нацистських переслідувань»</w:t>
            </w:r>
          </w:p>
        </w:tc>
      </w:tr>
      <w:tr w:rsidR="00F546EB" w:rsidRPr="00F546EB" w:rsidTr="00F546EB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Ветеран </w:t>
            </w:r>
            <w:r w:rsidR="00A605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національно-визвольної боротьби</w:t>
            </w:r>
            <w:bookmarkStart w:id="1" w:name="_GoBack"/>
            <w:bookmarkEnd w:id="1"/>
          </w:p>
        </w:tc>
        <w:tc>
          <w:tcPr>
            <w:tcW w:w="50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 рішенням Львівської обласної ради від 16.02.2016 № 87 «Про безоплатний проїзд ветеранів національно-визвольної боротьби в автомобільному транспорті загального користування»</w:t>
            </w:r>
          </w:p>
        </w:tc>
      </w:tr>
      <w:tr w:rsidR="00F546EB" w:rsidRPr="00F546EB" w:rsidTr="00F546EB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бойових дій УПА</w:t>
            </w:r>
          </w:p>
        </w:tc>
        <w:tc>
          <w:tcPr>
            <w:tcW w:w="5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546EB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Політв’язні</w:t>
            </w:r>
          </w:p>
        </w:tc>
        <w:tc>
          <w:tcPr>
            <w:tcW w:w="5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546EB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Реабілітовані та потерпілі від політичних репресій</w:t>
            </w:r>
          </w:p>
        </w:tc>
        <w:tc>
          <w:tcPr>
            <w:tcW w:w="5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6EB" w:rsidRPr="00F546EB" w:rsidTr="00F546EB">
        <w:trPr>
          <w:trHeight w:val="7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Постраждалі учасники Революції гідності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46EB" w:rsidRPr="00F546EB" w:rsidRDefault="00F546EB" w:rsidP="00F54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Визначено статтею 16-1  Закону України «Про статус ветеранів війни, гарантії їх соціального захисту»</w:t>
            </w:r>
          </w:p>
        </w:tc>
      </w:tr>
    </w:tbl>
    <w:p w:rsidR="001129FF" w:rsidRPr="00F546EB" w:rsidRDefault="001129FF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sz w:val="24"/>
          <w:szCs w:val="24"/>
        </w:rPr>
      </w:pPr>
    </w:p>
    <w:p w:rsidR="001129FF" w:rsidRPr="00F546EB" w:rsidRDefault="00B75DA3">
      <w:pPr>
        <w:pBdr>
          <w:top w:val="nil"/>
          <w:left w:val="nil"/>
          <w:bottom w:val="nil"/>
          <w:right w:val="nil"/>
          <w:between w:val="nil"/>
        </w:pBdr>
        <w:tabs>
          <w:tab w:val="left" w:pos="945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sz w:val="24"/>
          <w:szCs w:val="24"/>
        </w:rPr>
      </w:pPr>
      <w:r w:rsidRPr="00F546EB">
        <w:rPr>
          <w:rFonts w:ascii="Times New Roman" w:eastAsia="Times New Roman" w:hAnsi="Times New Roman" w:cs="Times New Roman"/>
          <w:sz w:val="24"/>
          <w:szCs w:val="24"/>
        </w:rPr>
        <w:tab/>
      </w:r>
      <w:r w:rsidRPr="00F546EB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_________________________________________________</w:t>
      </w:r>
    </w:p>
    <w:sectPr w:rsidR="001129FF" w:rsidRPr="00F546EB" w:rsidSect="00F546EB">
      <w:headerReference w:type="default" r:id="rId8"/>
      <w:pgSz w:w="11906" w:h="16838"/>
      <w:pgMar w:top="567" w:right="567" w:bottom="568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F9" w:rsidRDefault="00C736F9">
      <w:pPr>
        <w:spacing w:after="0" w:line="240" w:lineRule="auto"/>
      </w:pPr>
      <w:r>
        <w:separator/>
      </w:r>
    </w:p>
  </w:endnote>
  <w:endnote w:type="continuationSeparator" w:id="0">
    <w:p w:rsidR="00C736F9" w:rsidRDefault="00C73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F9" w:rsidRDefault="00C736F9">
      <w:pPr>
        <w:spacing w:after="0" w:line="240" w:lineRule="auto"/>
      </w:pPr>
      <w:r>
        <w:separator/>
      </w:r>
    </w:p>
  </w:footnote>
  <w:footnote w:type="continuationSeparator" w:id="0">
    <w:p w:rsidR="00C736F9" w:rsidRDefault="00C73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F" w:rsidRDefault="00B75DA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                                                                                        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6056D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                              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  <w:p w:rsidR="001129FF" w:rsidRDefault="001129F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FF"/>
    <w:rsid w:val="00013116"/>
    <w:rsid w:val="001129FF"/>
    <w:rsid w:val="00156D09"/>
    <w:rsid w:val="002F3246"/>
    <w:rsid w:val="00525112"/>
    <w:rsid w:val="00A6056D"/>
    <w:rsid w:val="00B75DA3"/>
    <w:rsid w:val="00C736F9"/>
    <w:rsid w:val="00CA606F"/>
    <w:rsid w:val="00D27FDF"/>
    <w:rsid w:val="00E42788"/>
    <w:rsid w:val="00F546EB"/>
    <w:rsid w:val="00FB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CB3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DB02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02DF"/>
  </w:style>
  <w:style w:type="paragraph" w:styleId="a6">
    <w:name w:val="footer"/>
    <w:basedOn w:val="a"/>
    <w:link w:val="a7"/>
    <w:uiPriority w:val="99"/>
    <w:unhideWhenUsed/>
    <w:rsid w:val="00DB02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02DF"/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CB3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DB02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02DF"/>
  </w:style>
  <w:style w:type="paragraph" w:styleId="a6">
    <w:name w:val="footer"/>
    <w:basedOn w:val="a"/>
    <w:link w:val="a7"/>
    <w:uiPriority w:val="99"/>
    <w:unhideWhenUsed/>
    <w:rsid w:val="00DB02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02DF"/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2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IWstBshvwE7GhNqaqMPPXl8B2A==">AMUW2mXLLsMGRCKuHMWyjzLY+il6LIPBAOO9gZKhL2MnSrrC7erAetsQ6BpJi6AZCQBKRTPrsq3jb+nawLwjw5VDf3glTWNCD/odgufXeFxg5MNuJ+tJeZSJjM5d4LuCl7PtBaL19tur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2021-04-14T08:12:00Z</dcterms:created>
  <dcterms:modified xsi:type="dcterms:W3CDTF">2021-04-19T18:53:00Z</dcterms:modified>
</cp:coreProperties>
</file>