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56" w:rsidRPr="00B445EC" w:rsidRDefault="00AF2A56" w:rsidP="00A32946">
      <w:pPr>
        <w:spacing w:after="0" w:line="360" w:lineRule="auto"/>
        <w:ind w:left="5387" w:firstLine="5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45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ЗАТВЕРДЖЕНО</w:t>
      </w:r>
    </w:p>
    <w:p w:rsidR="00AF2A56" w:rsidRPr="00B445EC" w:rsidRDefault="00AF2A56" w:rsidP="00A32946">
      <w:pPr>
        <w:spacing w:after="0" w:line="360" w:lineRule="auto"/>
        <w:ind w:left="5387" w:firstLine="5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45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Розпорядження голови </w:t>
      </w:r>
    </w:p>
    <w:p w:rsidR="00AF2A56" w:rsidRPr="00B445EC" w:rsidRDefault="00AF2A56" w:rsidP="00A32946">
      <w:pPr>
        <w:spacing w:after="0" w:line="360" w:lineRule="auto"/>
        <w:ind w:left="5387" w:firstLine="5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45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</w:p>
    <w:p w:rsidR="00AF2A56" w:rsidRDefault="00A32946" w:rsidP="00A32946">
      <w:pPr>
        <w:spacing w:after="0" w:line="360" w:lineRule="auto"/>
        <w:ind w:left="5387" w:firstLine="5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</w:t>
      </w:r>
      <w:r w:rsidR="00234D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</w:t>
      </w:r>
      <w:r w:rsidR="00234D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</w:t>
      </w:r>
      <w:r w:rsidR="006B48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 </w:t>
      </w:r>
      <w:r w:rsidR="00234D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_____________</w:t>
      </w:r>
    </w:p>
    <w:p w:rsidR="0056218B" w:rsidRDefault="0056218B" w:rsidP="00A329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07150" w:rsidRPr="00A32946" w:rsidRDefault="00307150" w:rsidP="00A3294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ПОЛОЖЕННЯ </w:t>
      </w:r>
    </w:p>
    <w:p w:rsidR="00A32946" w:rsidRDefault="00307150" w:rsidP="00A3294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про департамент</w:t>
      </w:r>
      <w:r w:rsidR="00A329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екології та природних ресурсів</w:t>
      </w:r>
    </w:p>
    <w:p w:rsidR="00307150" w:rsidRPr="00A32946" w:rsidRDefault="00307150" w:rsidP="00A3294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Львівської обласної державної адміністрації</w:t>
      </w:r>
    </w:p>
    <w:p w:rsidR="00307150" w:rsidRPr="00A32946" w:rsidRDefault="00307150" w:rsidP="00A3294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07E2B" w:rsidRDefault="00307150" w:rsidP="00F661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1. Департамент екології та природних ресурсів Львівської обла</w:t>
      </w:r>
      <w:r w:rsidR="00891B4D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сної державної адміністрації </w:t>
      </w:r>
      <w:r w:rsidR="00B6599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(</w:t>
      </w:r>
      <w:r w:rsidR="00891B4D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далі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891B4D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–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Департамент)</w:t>
      </w:r>
      <w:r w:rsidR="00C07E2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утворюєт</w:t>
      </w:r>
      <w:r w:rsidR="00C83A43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ься головою обл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асної </w:t>
      </w:r>
      <w:r w:rsidR="00C83A43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держ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авної </w:t>
      </w:r>
      <w:r w:rsidR="00C83A43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адміністрації</w:t>
      </w:r>
      <w:r w:rsidR="00C07E2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C83A43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входить до її складу </w:t>
      </w:r>
      <w:r w:rsidR="00C07E2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 в межах Львівської області забезпечує виконання покладених на нього завдань.</w:t>
      </w:r>
    </w:p>
    <w:p w:rsidR="00EC4C07" w:rsidRPr="00A32946" w:rsidRDefault="00EC4C07" w:rsidP="00F661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07150" w:rsidRDefault="00307150" w:rsidP="00F66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2.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Департамент підпорядкову</w:t>
      </w:r>
      <w:r w:rsidR="00D04BA8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ється голові обл</w:t>
      </w:r>
      <w:r w:rsidR="00AA0BC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асної </w:t>
      </w:r>
      <w:r w:rsidR="00D04BA8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держ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AA0BC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вної а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дміністрації, </w:t>
      </w:r>
      <w:r w:rsidR="00D04BA8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підзвітний та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підконтрольний Міністерству </w:t>
      </w:r>
      <w:r w:rsidR="006445BA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захисту довкілля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15385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природних ресурсів </w:t>
      </w:r>
      <w:r w:rsidR="00D04BA8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України </w:t>
      </w:r>
      <w:r w:rsidR="003144C1" w:rsidRPr="00A329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далі – </w:t>
      </w:r>
      <w:proofErr w:type="spellStart"/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Міндовкілля</w:t>
      </w:r>
      <w:proofErr w:type="spellEnd"/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</w:t>
      </w:r>
      <w:r w:rsidR="00D04BA8" w:rsidRPr="00A329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EC4C07" w:rsidRPr="00A32946" w:rsidRDefault="00EC4C07" w:rsidP="00F661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07150" w:rsidRDefault="00307150" w:rsidP="00F661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 Департамент координує діяльність територіальних органів міністерств та інших центральних органів виконавчої влади у сфері екології </w:t>
      </w:r>
      <w:r w:rsidR="0099074D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природних ресурсів,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сприяє їм у виконанні завдань і функцій, які покладені на них</w:t>
      </w:r>
      <w:r w:rsidR="004F046A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C4C07" w:rsidRPr="00A32946" w:rsidRDefault="00EC4C07" w:rsidP="00F661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07150" w:rsidRDefault="00307150" w:rsidP="00F661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4. </w:t>
      </w:r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Департамент у своїй діяльності керується </w:t>
      </w:r>
      <w:hyperlink r:id="rId8" w:anchor="n1654" w:history="1">
        <w:r w:rsidR="003144C1" w:rsidRPr="00A32946">
          <w:rPr>
            <w:rFonts w:ascii="Times New Roman" w:eastAsia="Calibri" w:hAnsi="Times New Roman" w:cs="Times New Roman"/>
            <w:sz w:val="28"/>
            <w:szCs w:val="28"/>
            <w:lang w:val="uk-UA" w:eastAsia="uk-UA"/>
          </w:rPr>
          <w:t>Конституцією</w:t>
        </w:r>
      </w:hyperlink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та законами України, актами Президента України, Кабінету Міністрів України, постановами Верховної Ради України, наказами </w:t>
      </w:r>
      <w:proofErr w:type="spellStart"/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Міндовкілля</w:t>
      </w:r>
      <w:proofErr w:type="spellEnd"/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та інших центральних органів виконавчої влади, розпорядженнями голови </w:t>
      </w:r>
      <w:r w:rsidR="00F6617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обл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асної </w:t>
      </w:r>
      <w:r w:rsidR="00F6617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держ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авної </w:t>
      </w:r>
      <w:r w:rsidR="00F6617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адміністрації</w:t>
      </w:r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 w:rsidR="003E5C6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наказами директора Департаменту, </w:t>
      </w:r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рішеннями </w:t>
      </w:r>
      <w:r w:rsidR="003838D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Львівсько</w:t>
      </w:r>
      <w:r w:rsidR="003E5C6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ї </w:t>
      </w:r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обласної ради</w:t>
      </w:r>
      <w:r w:rsidR="003E5C6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 частині виконання делегованих повноважень</w:t>
      </w:r>
      <w:r w:rsidR="003144C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іншими нормативно-правовими актами, а також цим Положенням.</w:t>
      </w:r>
    </w:p>
    <w:p w:rsidR="00EC4C07" w:rsidRPr="00A32946" w:rsidRDefault="00EC4C07" w:rsidP="00F661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07150" w:rsidRPr="00A32946" w:rsidRDefault="00307150" w:rsidP="00A3294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5. До </w:t>
      </w:r>
      <w:r w:rsidR="003753B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основних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завдань Департаменту належить </w:t>
      </w: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реалізація державної політики та управління </w:t>
      </w:r>
      <w:r w:rsidR="00FD0424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межах Львівської області </w:t>
      </w: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у сферах: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охорони навколишнього природного середовища, раціональ</w:t>
      </w:r>
      <w:r w:rsidR="00F661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ного використання, відтворення та охорони природних ресурсів (надр, 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земель, поверхневих та підземних вод, водних об’єктів, атмосферного повітря, лісів, тваринного (у тому числі водних живих ресурсів, мисливських та немисливських видів тварин) і рослинного світу та природних ресурсів територіальних вод);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поводження з відходами (крім поводження з </w:t>
      </w:r>
      <w:r w:rsidR="00612833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небезпечними та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радіоактивними відходами);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- формування, збереження екологічної мережі, охорони та розвитку мережі територій та об’єктів природно-заповідного фонду, збереження, відтворення і невиснажливого використання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біо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 та ландшафтного різноманіття;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збереження озонового шару, регулювання негативного антропогенного впливу на зміну клімату та адаптації до його змін і виконання у межах компетенції вимог </w:t>
      </w:r>
      <w:hyperlink r:id="rId9" w:history="1">
        <w:r w:rsidRPr="00A32946">
          <w:rPr>
            <w:rFonts w:ascii="Times New Roman" w:eastAsia="Calibri" w:hAnsi="Times New Roman" w:cs="Times New Roman"/>
            <w:sz w:val="28"/>
            <w:szCs w:val="28"/>
            <w:lang w:val="uk-UA" w:eastAsia="uk-UA"/>
          </w:rPr>
          <w:t>Рамкової конвенції ООН про зміну клімату</w:t>
        </w:r>
      </w:hyperlink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та</w:t>
      </w:r>
      <w:hyperlink r:id="rId10" w:history="1">
        <w:r w:rsidRPr="00A32946">
          <w:rPr>
            <w:rFonts w:ascii="Times New Roman" w:eastAsia="Calibri" w:hAnsi="Times New Roman" w:cs="Times New Roman"/>
            <w:sz w:val="28"/>
            <w:szCs w:val="28"/>
            <w:lang w:val="uk-UA" w:eastAsia="uk-UA"/>
          </w:rPr>
          <w:t xml:space="preserve"> Кіотського протоколу</w:t>
        </w:r>
      </w:hyperlink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до неї;</w:t>
      </w:r>
    </w:p>
    <w:p w:rsidR="003838D6" w:rsidRPr="00A32946" w:rsidRDefault="004B0A13" w:rsidP="00A329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</w:t>
      </w:r>
      <w:r w:rsidRPr="00A329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здійснення оцінки впливу на довкілля та стратегічної екологічної оцінки </w:t>
      </w:r>
    </w:p>
    <w:p w:rsidR="00307150" w:rsidRDefault="00307150" w:rsidP="00F661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 інформування населення через засоби масової інформації про стан навколишнього природного середовища на відповідній території. </w:t>
      </w:r>
    </w:p>
    <w:p w:rsidR="00EC4C07" w:rsidRPr="00F6617A" w:rsidRDefault="00EC4C07" w:rsidP="00F66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6. Департамент відповідно до покладених на нього завдань: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організовує виконання Конституції</w:t>
      </w:r>
      <w:r w:rsidR="003E5C6F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законів України, актів Президента України, Кабінету Міністрів України, наказів</w:t>
      </w:r>
      <w:r w:rsidR="00F661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D0424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Міндовкілля</w:t>
      </w:r>
      <w:proofErr w:type="spellEnd"/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інших центральних органів виконавчої влади у сфері охорони навколишнього природного середовища та здійснює контроль за їх реалізацією; 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здійснює державний контроль за дотриманням підприємствами, установами та організаціями правил, норм, стандартів у межах визначених повноважень;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забезпечує ефективне і цільове використання бюджетних коштів;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організовує і проводить процедури державних </w:t>
      </w:r>
      <w:proofErr w:type="spellStart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закупівель</w:t>
      </w:r>
      <w:proofErr w:type="spellEnd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товарів, робіт і послуг відповідно до вимог чинного законодавства;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бере участь у підготовці заходів щодо регіонального розвитку;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6</w:t>
      </w:r>
      <w:r w:rsidR="00FD0424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розробляє </w:t>
      </w:r>
      <w:proofErr w:type="spellStart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</w:t>
      </w:r>
      <w:r w:rsidR="00FD0424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ти</w:t>
      </w:r>
      <w:proofErr w:type="spellEnd"/>
      <w:r w:rsidR="00FD0424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розпоряджень голови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A0BC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7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бере участь у погодженні </w:t>
      </w:r>
      <w:proofErr w:type="spellStart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ктів</w:t>
      </w:r>
      <w:proofErr w:type="spellEnd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нормативно-правових актів, розроблених іншими органами виконавчої влади;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бере участь у розробленні </w:t>
      </w:r>
      <w:proofErr w:type="spellStart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ктів</w:t>
      </w:r>
      <w:proofErr w:type="spellEnd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розпоряд</w:t>
      </w:r>
      <w:r w:rsidR="00FD0424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жень голови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A0BC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ктів</w:t>
      </w:r>
      <w:proofErr w:type="spellEnd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нормативно-правових актів, головними розробниками яких є інші структурні підрозділи</w:t>
      </w:r>
      <w:r w:rsidR="00AA0BC9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F6617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обл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асної </w:t>
      </w:r>
      <w:r w:rsidR="00F6617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держ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авної </w:t>
      </w:r>
      <w:r w:rsidR="00F6617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адміністрації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9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бере участь у пі</w:t>
      </w:r>
      <w:r w:rsidR="00FD0424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дготовці звітів голови </w:t>
      </w:r>
      <w:r w:rsidR="00AA0BC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для їх розгляду на сесії </w:t>
      </w:r>
      <w:r w:rsidR="003838D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Львівської 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обласної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ради;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10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готує самостійно або разом з іншими структурними підрозділами </w:t>
      </w:r>
      <w:r w:rsidR="00F6617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обл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асної </w:t>
      </w:r>
      <w:r w:rsidR="00F6617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держ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авної </w:t>
      </w:r>
      <w:r w:rsidR="00F6617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адміністрації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інформаційні та аналітичні матеріа</w:t>
      </w:r>
      <w:r w:rsidR="00FD0424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ли для подання голові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A0BC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11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забезпечує здійснення заходів щодо запобігання і протидії корупції у межах своїх повноважень;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12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готує (бере участь у підготовці) </w:t>
      </w:r>
      <w:proofErr w:type="spellStart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кти</w:t>
      </w:r>
      <w:proofErr w:type="spellEnd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угод, договорів, меморандумів, протоколів зустрічей делегацій і робочих груп у межах своїх повноважень;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13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розглядає в установленому законодавством порядку звернення громадян;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14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опрацьовує запити і звернення народних депутатів України та депутатів відповідних місцевих рад;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15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забезпечує доступ до публічної інформації, розпорядником якої він є;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16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постійно інформує населення про стан здійснення визначених законом повноважень;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17</w:t>
      </w:r>
      <w:r w:rsidR="00F6617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 здійснює повноваження, делеговані органами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місцевого самоврядування;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18</w:t>
      </w:r>
      <w:r w:rsidR="00EC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організовує роботу зі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систематизації, зберігання, обліку та використання архівних документів;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19</w:t>
      </w:r>
      <w:r w:rsidR="00EC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забезпечує в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межах своїх повноважень реалізацію державної політики стосовно захисту інформації з обмеженим доступом;</w:t>
      </w:r>
    </w:p>
    <w:p w:rsidR="00307150" w:rsidRPr="00A32946" w:rsidRDefault="003E5C6F" w:rsidP="00A32946">
      <w:pPr>
        <w:tabs>
          <w:tab w:val="left" w:pos="993"/>
          <w:tab w:val="left" w:pos="184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</w:t>
      </w:r>
      <w:r w:rsidR="00B21B49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забезпечує захист персональних даних;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21</w:t>
      </w:r>
      <w:r w:rsidR="00EC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забезпечує в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межах своїх повноважень підготовку, перепідготовку і підвищення кваліфікації працівників;</w:t>
      </w:r>
    </w:p>
    <w:p w:rsidR="00307150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22</w:t>
      </w:r>
      <w:r w:rsidR="00EC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забезпечує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ви</w:t>
      </w:r>
      <w:r w:rsidR="00EC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користання бюджетних асигнувань за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цільовим призначенням, складає й подає в установленому порядку фінансову звітність; </w:t>
      </w:r>
    </w:p>
    <w:p w:rsidR="006445BA" w:rsidRPr="00A32946" w:rsidRDefault="003E5C6F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23</w:t>
      </w:r>
      <w:r w:rsidR="006445B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подає відповідно до законодавства правоохоронним та контролюючим органам інформацію про наявні правопорушення;</w:t>
      </w:r>
    </w:p>
    <w:p w:rsidR="00307150" w:rsidRDefault="00307150" w:rsidP="00EC4C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3E5C6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</w:t>
      </w:r>
      <w:r w:rsidR="00EC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здійснює інші передбачені законом повноваження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EC4C07" w:rsidRPr="00A32946" w:rsidRDefault="00EC4C07" w:rsidP="00EC4C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7. Департамент відповідно до передбачених законодавством галузевих повноважень: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1) затверджує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</w:t>
      </w:r>
      <w:r w:rsidR="00EC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кти</w:t>
      </w:r>
      <w:proofErr w:type="spellEnd"/>
      <w:r w:rsidR="00EC4C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лімітів на використання природних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ресурсів місцевого значення;</w:t>
      </w:r>
    </w:p>
    <w:p w:rsidR="003C54AA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2) </w:t>
      </w:r>
      <w:r w:rsidR="003C54A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видає в установленому законом порядку дозволи: на </w:t>
      </w:r>
      <w:r w:rsidR="003C54AA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спеціальне використання природних ресурсів у межах територій та об’єктів природно-заповідного фонду загальнодержавного значення</w:t>
      </w:r>
      <w:r w:rsidR="003C54A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на відстріл та відлов шкідливих тварин (вовків, </w:t>
      </w:r>
      <w:r w:rsidR="003E5C6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лисиць, бродячих собак і котів, </w:t>
      </w:r>
      <w:r w:rsidR="003C54A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сірих ворон) на територіях та об’єктах природно-заповідного фонду, на викиди забруднюючих речовин в атмосферне повітря стаціонарними джерелами (</w:t>
      </w:r>
      <w:r w:rsidR="00EC4C07">
        <w:rPr>
          <w:rFonts w:ascii="Times New Roman" w:eastAsia="Calibri" w:hAnsi="Times New Roman" w:cs="Times New Roman"/>
          <w:sz w:val="28"/>
          <w:szCs w:val="28"/>
          <w:lang w:val="uk-UA"/>
        </w:rPr>
        <w:t>для об’єктів ІІ та ІІІ </w:t>
      </w:r>
      <w:r w:rsidR="003C54AA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груп</w:t>
      </w:r>
      <w:r w:rsidR="003C54A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), на здійснення операцій у сфері поводження з відходами; приймає відповідні рішення щодо зупинення їх дії або анулювання у встановленому законом порядку.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3) погоджує: </w:t>
      </w:r>
    </w:p>
    <w:p w:rsidR="00307150" w:rsidRPr="00A32946" w:rsidRDefault="00307150" w:rsidP="00A3294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282CEB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ктну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містобудівну документації відповідно до законодавства;</w:t>
      </w:r>
    </w:p>
    <w:p w:rsidR="00902875" w:rsidRPr="00A32946" w:rsidRDefault="00307150" w:rsidP="00A3294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282CEB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кти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будівництва</w:t>
      </w:r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гідротехнічних, лінійних та гідрометричних споруд, видобування корисних копалин (крім піску, гальки і гравію в руслах малих та гірських річок), розчистки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русел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річок, каналів і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дна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водойм, прокладання кабелів, трубопроводів, інших комунікацій, а також проведення бурових робіт та геологорозвідувальних робіт;</w:t>
      </w:r>
    </w:p>
    <w:p w:rsidR="00F62667" w:rsidRPr="00A32946" w:rsidRDefault="00F62667" w:rsidP="00A32946">
      <w:pPr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- декларації про утворення відходів суб’єктами господарювання та </w:t>
      </w:r>
      <w:r w:rsidR="008909C0"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повертає</w:t>
      </w:r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на доопрацювання;</w:t>
      </w:r>
    </w:p>
    <w:p w:rsidR="00F62667" w:rsidRPr="00A32946" w:rsidRDefault="00F62667" w:rsidP="00A3294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r w:rsidR="00536AB2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реєстрові карти об</w:t>
      </w:r>
      <w:r w:rsidR="00536AB2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 утворення, оброблення та утилізації відходів та зміни до них;</w:t>
      </w:r>
    </w:p>
    <w:p w:rsidR="00F62667" w:rsidRPr="00A32946" w:rsidRDefault="00F62667" w:rsidP="00A3294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A3294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паспорти місць видалення відходів та зміни до них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ab/>
      </w:r>
    </w:p>
    <w:p w:rsidR="00F62667" w:rsidRPr="00A32946" w:rsidRDefault="00F62667" w:rsidP="00A3294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r w:rsidRPr="00A3294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звіти з інвентаризації відходів та зміни до них;</w:t>
      </w:r>
    </w:p>
    <w:p w:rsidR="00F62667" w:rsidRPr="00A32946" w:rsidRDefault="00F62667" w:rsidP="00A32946">
      <w:pPr>
        <w:pStyle w:val="5104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 w:eastAsia="uk-UA"/>
        </w:rPr>
      </w:pPr>
      <w:r w:rsidRPr="00A32946">
        <w:rPr>
          <w:sz w:val="28"/>
          <w:szCs w:val="28"/>
          <w:lang w:val="uk-UA"/>
        </w:rPr>
        <w:t xml:space="preserve">- </w:t>
      </w:r>
      <w:r w:rsidRPr="00A32946">
        <w:rPr>
          <w:bCs/>
          <w:sz w:val="28"/>
          <w:szCs w:val="28"/>
          <w:lang w:val="uk-UA" w:eastAsia="uk-UA"/>
        </w:rPr>
        <w:t>технічні паспорти відходів/паспорт</w:t>
      </w:r>
      <w:r w:rsidR="00773A6B" w:rsidRPr="00A32946">
        <w:rPr>
          <w:bCs/>
          <w:sz w:val="28"/>
          <w:szCs w:val="28"/>
          <w:lang w:val="uk-UA" w:eastAsia="uk-UA"/>
        </w:rPr>
        <w:t>ів</w:t>
      </w:r>
      <w:r w:rsidRPr="00A32946">
        <w:rPr>
          <w:bCs/>
          <w:sz w:val="28"/>
          <w:szCs w:val="28"/>
          <w:lang w:val="uk-UA" w:eastAsia="uk-UA"/>
        </w:rPr>
        <w:t xml:space="preserve"> відходів</w:t>
      </w:r>
      <w:r w:rsidR="00773A6B" w:rsidRPr="00A32946">
        <w:rPr>
          <w:bCs/>
          <w:sz w:val="28"/>
          <w:szCs w:val="28"/>
          <w:lang w:val="uk-UA" w:eastAsia="uk-UA"/>
        </w:rPr>
        <w:t xml:space="preserve"> підприємства</w:t>
      </w:r>
      <w:r w:rsidRPr="00A32946">
        <w:rPr>
          <w:bCs/>
          <w:sz w:val="28"/>
          <w:szCs w:val="28"/>
          <w:lang w:val="uk-UA" w:eastAsia="uk-UA"/>
        </w:rPr>
        <w:t>;</w:t>
      </w:r>
    </w:p>
    <w:p w:rsidR="00307150" w:rsidRPr="00A32946" w:rsidRDefault="00307150" w:rsidP="00A32946">
      <w:pPr>
        <w:pStyle w:val="510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2946">
        <w:rPr>
          <w:sz w:val="28"/>
          <w:szCs w:val="28"/>
          <w:lang w:val="uk-UA"/>
        </w:rPr>
        <w:lastRenderedPageBreak/>
        <w:t>- надання надр у користування для видобування підземних вод (крім мінеральних) і розроблення родовищ торфу;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видобування корисних копалин місцевого зна</w:t>
      </w:r>
      <w:r w:rsidR="00EC4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чення і торфу із застосуванням спеціальних технічних засобів, які можуть призвести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небажаних змін навколишнього природного середовища;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AF2A56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кти</w:t>
      </w:r>
      <w:proofErr w:type="spellEnd"/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водоохоронних зон у порядку, визначеному чинним законодавством;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добування у водоохоронних зонах піску і гравію за межами земель водного фонду на сухій частині заплави, у </w:t>
      </w:r>
      <w:proofErr w:type="spellStart"/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праруслах</w:t>
      </w:r>
      <w:proofErr w:type="spellEnd"/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річок;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межі з</w:t>
      </w:r>
      <w:r w:rsidR="003E5C6F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 санітарної охорони водних об’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єктів у районах забору води для централізованого водопостачання населення, лікувальних і оздоровчих потреб;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індивідуальні техно</w:t>
      </w:r>
      <w:r w:rsidR="00EC4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логічні нормативи використання 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питної води в порядку, визначеному чинним законодавством;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ліміти споживання питної води для промислових потреб з комунальних і відомчих господарсько-питних водопроводів;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місця та періодичність відбору проб, перелік контрольованих показників, встановлених водокористувачами, діяльність яких щодо скида</w:t>
      </w:r>
      <w:r w:rsidR="00EC4C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зворотних вод у </w:t>
      </w:r>
      <w:r w:rsidR="006A2C0E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водні об’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єкти впливає або може вплинути на стан поверхневих вод;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AF2A56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кти</w:t>
      </w:r>
      <w:proofErr w:type="spellEnd"/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земельних ділянок природно-заповідного та іншого природоохоронного призначення, земельних ділянок, розташованих на території чи в межах об’єкта природно-заповідного фонду або в межах прибережної захисної смуги;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переліки заходів з поліпшення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санітарного стану лісів і лісогосподарські заходи в межах територій та об’єктів природно-заповідного фонду;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віднесення лісів до відповідних категорій та виділення особливо захисних лісових ділянок з режимом обмеженого лісокористування;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дозволи органу виконавчої влади з питань лісового господарства про переведення земельних лісових ділянок д</w:t>
      </w:r>
      <w:r w:rsidR="003E5C6F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 нелісових земель у цілях, пов</w:t>
      </w:r>
      <w:r w:rsidR="003E5C6F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язаних із веденням лісового господарства, без їх вилучення у постійного лісокористувача;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ліміти використання лісових ресурсів при заготівлі другорядних лісових матеріалів;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ліміти використання природних ресурсів (крім природних ресурсів загальнодержавного значення);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відстрочення заготівлі деревини та вивезення деревини;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додаткову заготівлю деревини під час проведення рубок головного користування в межах невикористаного за попередні роки обсягу діючої розрахункової лісосіки;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способи і строки проведення очищення лісосік від порубкових решток;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ліміти використання мисливських тварин, віднесених до державного мисливського фонду;</w:t>
      </w:r>
    </w:p>
    <w:p w:rsidR="00307150" w:rsidRPr="00A32946" w:rsidRDefault="00EC4C07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строки полювання та порядок його здійснення, норми добування мисливських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тварин;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пропускну спроможність мисливських угідь;</w:t>
      </w:r>
    </w:p>
    <w:p w:rsidR="00307150" w:rsidRPr="00A32946" w:rsidRDefault="00AF2A56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проє</w:t>
      </w:r>
      <w:r w:rsidR="00EC4C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кти</w:t>
      </w:r>
      <w:proofErr w:type="spellEnd"/>
      <w:r w:rsidR="00EC4C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організації та розвитку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мисливських господарств;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- схеми формування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екомережі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307150" w:rsidRPr="00A32946" w:rsidRDefault="00AF2A56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дозволи на спеціальне використання природних р</w:t>
      </w:r>
      <w:r w:rsidR="0099074D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есурсів у межах територій та об</w:t>
      </w:r>
      <w:r w:rsidR="0099074D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єктів природно-заповідного фонду місцевого значення, що видаються місцевими радами;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кти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організації території ботанічних садів, дендрологічних парків, зоологічних парків місцевого значення;</w:t>
      </w:r>
    </w:p>
    <w:p w:rsidR="003B2DA5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кти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утримання та реконструкції парків-пам’яток садово-паркового мистецтва місцевого значення;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4) </w:t>
      </w:r>
      <w:r w:rsidR="00C2690E"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р</w:t>
      </w:r>
      <w:r w:rsidR="00C2690E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озглядає/реєструє звіти з інвентаризації викидів забруднюючих речовин підприємств, видів та обсягів викидів забруднюючих речовин в атмосферне повітря стаціонарними джерелами, пилогазоочисного обладнання, оцінки впливу викидів на стан атмосферного повітря та розроблення планів заходів на підприємствах;</w:t>
      </w:r>
    </w:p>
    <w:p w:rsidR="00C2690E" w:rsidRPr="00A32946" w:rsidRDefault="00C2690E" w:rsidP="00A3294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5) </w:t>
      </w: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розглядає документи, у яких обґрунтовуються обсяги викидів, для отримання дозволу на викиди забруднюючих речовин в атмосферне повітря стаціонарними джерелами для підприємств, установ, організацій;</w:t>
      </w:r>
    </w:p>
    <w:p w:rsidR="00C2690E" w:rsidRPr="00A32946" w:rsidRDefault="00C2690E" w:rsidP="00A3294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 видає величини фонових концентрацій забруднювальних речовин в атмосферному повітрі, визначені розрахунковим методом;</w:t>
      </w:r>
    </w:p>
    <w:p w:rsidR="00C2690E" w:rsidRPr="00A32946" w:rsidRDefault="00C2690E" w:rsidP="00A32946">
      <w:pPr>
        <w:pStyle w:val="5193"/>
        <w:tabs>
          <w:tab w:val="left" w:pos="0"/>
        </w:tabs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A32946">
        <w:rPr>
          <w:rFonts w:eastAsia="Calibri"/>
          <w:sz w:val="28"/>
          <w:szCs w:val="28"/>
          <w:shd w:val="clear" w:color="auto" w:fill="FFFFFF"/>
          <w:lang w:val="uk-UA"/>
        </w:rPr>
        <w:t xml:space="preserve">7) </w:t>
      </w:r>
      <w:r w:rsidR="00773A6B" w:rsidRPr="00A32946">
        <w:rPr>
          <w:rFonts w:eastAsia="Calibri"/>
          <w:sz w:val="28"/>
          <w:szCs w:val="28"/>
          <w:lang w:val="uk-UA" w:eastAsia="uk-UA"/>
        </w:rPr>
        <w:t>організовує регіональний моніторинг навколишнього природного середовища, забезпечує функціонування державної системи моніторингу довкілля на регіональному рівні, оприлюднює результати моніторингу;</w:t>
      </w:r>
    </w:p>
    <w:p w:rsidR="00C2690E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hAnsi="Times New Roman" w:cs="Times New Roman"/>
          <w:sz w:val="28"/>
          <w:szCs w:val="28"/>
          <w:lang w:val="uk-UA"/>
        </w:rPr>
        <w:t xml:space="preserve">8)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забезпечує здійснення заходів щодо збереження біологічного та ландшафтного різноманіття, формування </w:t>
      </w:r>
      <w:proofErr w:type="spellStart"/>
      <w:r w:rsidR="00773A6B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екомережі</w:t>
      </w:r>
      <w:proofErr w:type="spellEnd"/>
      <w:r w:rsidR="00773A6B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, розвитку заповідної справи, охорони і використання територій та об’єктів природно-заповідного фонду, ведення регіональних переліків видів флори і фауни рідкісних, зникаючих та таких, що потребують охорони на регіональному рівні, переліків територій та об’єктів природно-заповідного фонду області;</w:t>
      </w:r>
    </w:p>
    <w:p w:rsidR="00C2690E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9)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готує </w:t>
      </w:r>
      <w:proofErr w:type="spellStart"/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проєкти</w:t>
      </w:r>
      <w:proofErr w:type="spellEnd"/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рішень </w:t>
      </w:r>
      <w:r w:rsidR="00536AB2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Львівської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обласної ради про затвердження переліків видів флори і фауни, що охороняються в межах відповідної адміністративно-територіальної одиниці;</w:t>
      </w:r>
    </w:p>
    <w:p w:rsidR="00C2690E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бере участь у розробленні, реалізації та здійсненні контролю за виконанням державних і місцевих програм охорони навколишнього природного середовища;</w:t>
      </w:r>
    </w:p>
    <w:p w:rsidR="00773A6B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3294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11)</w:t>
      </w:r>
      <w:r w:rsidR="00DA6F1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щорічно формує перелік першочергових природоохоронних заходів, що фінансуватимуться з фондів охорони навколишнього природного середовища, та виносить їх на громадські слухання;</w:t>
      </w:r>
    </w:p>
    <w:p w:rsidR="00C2690E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12)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подає запити та пропозиції до </w:t>
      </w:r>
      <w:proofErr w:type="spellStart"/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Міндовкілля</w:t>
      </w:r>
      <w:proofErr w:type="spellEnd"/>
      <w:r w:rsidR="00DA6F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щодо фінансування природоохоронних заходів за рахунок коштів державного бюджету;</w:t>
      </w:r>
    </w:p>
    <w:p w:rsidR="00307150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13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подає місцевим радам пропозиції щодо розподілу коштів, отриманих від сплати екологічного податку, що надходять до місцевих фондів охорони навколишнього природного середовища;</w:t>
      </w:r>
    </w:p>
    <w:p w:rsidR="00307150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14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здійснює нагляд за виконанням природоохоронних заходів та раціональним використанням коштів фондів охорони навколишнього природного середовища всіх рівнів;</w:t>
      </w:r>
    </w:p>
    <w:p w:rsidR="00307150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15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бере участь у розробленні та реалізації </w:t>
      </w:r>
      <w:proofErr w:type="spellStart"/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проєктів</w:t>
      </w:r>
      <w:proofErr w:type="spellEnd"/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із залученням коштів міжнародної технічної допомоги та іноземних інвестицій;</w:t>
      </w:r>
    </w:p>
    <w:p w:rsidR="00307150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16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готує щорічно спільно з відповідними органами виконавчої влади, подає до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Міндовкілля</w:t>
      </w:r>
      <w:proofErr w:type="spellEnd"/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</w:t>
      </w:r>
      <w:r w:rsidR="006A2C0E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Львівської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обласної ради регіональну доповідь про стан навколишнього природного середовища області та оприлюднює її на офіційному </w:t>
      </w:r>
      <w:proofErr w:type="spellStart"/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Департаменту;</w:t>
      </w:r>
    </w:p>
    <w:p w:rsidR="00307150" w:rsidRPr="00A32946" w:rsidRDefault="00C2690E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17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сприяє екологічній освіті та екологічному вихованню гром</w:t>
      </w:r>
      <w:r w:rsidR="0099074D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адян, діяльності екологічних об</w:t>
      </w:r>
      <w:r w:rsidR="0099074D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єднань громадян, рухів тощо;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</w:t>
      </w:r>
      <w:r w:rsidR="00C2690E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забезпечує вико</w:t>
      </w:r>
      <w:r w:rsidR="00536AB2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нання повноважень </w:t>
      </w:r>
      <w:r w:rsidR="00DA3A03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 сфері використання та охорони земель, природних ресурсів і охорони довкілля, у тому числі: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а) бере участь у розробленні та реалізації затверджених у встановленому законом порядку програм раціонального використання земель, лісів, підвищення родючості </w:t>
      </w:r>
      <w:r w:rsidR="00DA6F1C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ґрунтів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що перебувають у державній власності;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б) розробляє та вносить голові </w:t>
      </w:r>
      <w:r w:rsidR="00DA3A03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пропозиції щодо подання на затвердження </w:t>
      </w:r>
      <w:r w:rsidR="00536AB2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Львівської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обласної ради рег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іональних екологічних програм;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забезпечує їх виконання та підготовку звіту </w:t>
      </w:r>
      <w:r w:rsidR="00DA3A03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перед </w:t>
      </w:r>
      <w:r w:rsidR="00536AB2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Львівською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обласною радою про їх виконання; вносить пропозиції щодо державних екологічних програм;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в) вносить пропозиції органам місцевого самоврядування щ</w:t>
      </w:r>
      <w:r w:rsidR="0099074D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одо організації територій та об</w:t>
      </w:r>
      <w:r w:rsidR="0099074D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єктів природно-заповідного фонду місцевого значення;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г) інформує населення про екологічно небезпечні аварії та ситуації, стан довкілля, а також про заходи, які вживаються для його поліпшення;</w:t>
      </w:r>
    </w:p>
    <w:p w:rsidR="00307150" w:rsidRPr="00A32946" w:rsidRDefault="00AF2A56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ґ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надає пропозиції в установленому законом порядку про зупинення діяльності </w:t>
      </w:r>
      <w:proofErr w:type="gramStart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</w:t>
      </w:r>
      <w:proofErr w:type="gramEnd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ідприємств, установ, організацій незалежно від форм власності у разі порушення ними законодавства про охорону довкілля;</w:t>
      </w:r>
    </w:p>
    <w:p w:rsidR="00307150" w:rsidRPr="00A32946" w:rsidRDefault="00AF2A56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у разі встановлення зон перевищення нормативів екологічно</w:t>
      </w:r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ї безпеки, надає пропозиції </w:t>
      </w:r>
      <w:r w:rsidR="00DA3A03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обласній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A3A03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державній адміністрації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щодо прийняття рішення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 поетапне зниження викидів забруднюючих речовин підприємствами, установами, організаціями та громадянами – суб’єктами підприємницької діяльності;</w:t>
      </w:r>
    </w:p>
    <w:p w:rsidR="00307150" w:rsidRPr="00A32946" w:rsidRDefault="00E15385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е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затверджує положення про території та об’єкти природно-заповідного фонду місцевого значення;</w:t>
      </w:r>
    </w:p>
    <w:p w:rsidR="00307150" w:rsidRPr="00A32946" w:rsidRDefault="00E15385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DA6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затверджує ліміти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на спеціальне використання природних р</w:t>
      </w:r>
      <w:r w:rsidR="00536AB2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есурсів у межах територій та об’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єктів природно-заповідного фонду місцевого значення;</w:t>
      </w:r>
    </w:p>
    <w:p w:rsidR="00307150" w:rsidRPr="00A32946" w:rsidRDefault="00E15385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</w:t>
      </w:r>
      <w:r w:rsidR="0057637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EE2566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схвалює клопотання про необхідність створення чи оголошення територій та об’єктів природно-заповідного фонду місцевого значення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307150" w:rsidRPr="00A32946" w:rsidRDefault="00E15385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забезпечує розроблення </w:t>
      </w:r>
      <w:proofErr w:type="spellStart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AF2A56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ктів</w:t>
      </w:r>
      <w:proofErr w:type="spellEnd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ство</w:t>
      </w:r>
      <w:r w:rsidR="00DA6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рення регіональних ландшафтних парків, заповідних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уроч</w:t>
      </w:r>
      <w:r w:rsidR="00DA6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ищ, а також заказників, </w:t>
      </w:r>
      <w:r w:rsidR="0099074D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пам</w:t>
      </w:r>
      <w:r w:rsidR="0099074D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DA6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яток </w:t>
      </w:r>
      <w:r w:rsidR="006A2C0E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природи та парків-пам</w:t>
      </w:r>
      <w:r w:rsidR="006A2C0E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DA6F1C">
        <w:rPr>
          <w:rFonts w:ascii="Times New Roman" w:eastAsia="Calibri" w:hAnsi="Times New Roman" w:cs="Times New Roman"/>
          <w:sz w:val="28"/>
          <w:szCs w:val="28"/>
          <w:lang w:val="uk-UA"/>
        </w:rPr>
        <w:t>яток садово-паркового мистецтва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місцевого значення;</w:t>
      </w:r>
    </w:p>
    <w:p w:rsidR="00307150" w:rsidRPr="00A32946" w:rsidRDefault="00E15385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и</w:t>
      </w:r>
      <w:r w:rsidR="00962EE4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 подання про створення чи оголошення територій та об’єктів природно-заповідного фонду місцевого значення і встановлення охоронних зон до </w:t>
      </w:r>
      <w:r w:rsidR="00DA3A03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Львівської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обласної ради;</w:t>
      </w:r>
    </w:p>
    <w:p w:rsidR="00307150" w:rsidRPr="00A32946" w:rsidRDefault="00E15385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передає під охорону території та </w:t>
      </w:r>
      <w:r w:rsidR="00536AB2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об’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єкти природно-заповідного фонду або їх частини, що створюються чи оголошуються без вилучення земельних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ділянок, які вони займають, підприємствам, установам, організаціям і громадянам;</w:t>
      </w:r>
    </w:p>
    <w:p w:rsidR="00307150" w:rsidRPr="00A32946" w:rsidRDefault="00E15385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ї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бере участь у веденні держ</w:t>
      </w:r>
      <w:r w:rsidR="0099074D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авного кадастру територій та об</w:t>
      </w:r>
      <w:r w:rsidR="0099074D" w:rsidRPr="00A329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єктів природно-заповідного фонду;</w:t>
      </w:r>
    </w:p>
    <w:p w:rsidR="00307150" w:rsidRPr="00A32946" w:rsidRDefault="00773A6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19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EE256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здійснює збір матеріалів для створення територій та об’єктів природно-заповідного фонду, готує та подає до </w:t>
      </w:r>
      <w:r w:rsidR="00536AB2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Львівської </w:t>
      </w:r>
      <w:r w:rsidR="00EE256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обласної ради </w:t>
      </w:r>
      <w:proofErr w:type="spellStart"/>
      <w:r w:rsidR="00EE256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проєкти</w:t>
      </w:r>
      <w:proofErr w:type="spellEnd"/>
      <w:r w:rsidR="00EE2566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рішень про створення об’єктів і територій природно-заповідного фонду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307150" w:rsidRPr="00A32946" w:rsidRDefault="00773A6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бере участь у розробленні стандартів щодо регулювання використання природних ресурсів і охорони навколишнього природного середовища від забруднення та інших шкідливих впливів;</w:t>
      </w:r>
    </w:p>
    <w:p w:rsidR="00307150" w:rsidRPr="00A32946" w:rsidRDefault="00773A6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21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бере участь у підготовці матеріалів дл</w:t>
      </w:r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я визначення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окремих територій, на яких обмежується або забороняється застосування пестицидів і агрохімікатів;</w:t>
      </w:r>
    </w:p>
    <w:p w:rsidR="00307150" w:rsidRPr="00A32946" w:rsidRDefault="00773A6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22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обстежує насадження на предмет погодження проведення заходів з поліпшення санітарного стану та якісного складу лісів у випадках, визначених законодавством; </w:t>
      </w:r>
    </w:p>
    <w:p w:rsidR="00307150" w:rsidRPr="00A32946" w:rsidRDefault="00307150" w:rsidP="00A32946">
      <w:pPr>
        <w:tabs>
          <w:tab w:val="left" w:pos="426"/>
          <w:tab w:val="left" w:pos="2552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773A6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бере участь у розробленні Національного плану заходів щодо адаптації до зміни клімату та в розробленні національних планів з адаптації до зміни клімату;</w:t>
      </w:r>
    </w:p>
    <w:p w:rsidR="00307150" w:rsidRPr="00A32946" w:rsidRDefault="003C54AA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24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проводить процедуру з оцінки впливу на довкілля та видає висновок з оцінки впливу на довкілля;</w:t>
      </w:r>
    </w:p>
    <w:p w:rsidR="00B8660A" w:rsidRPr="00A32946" w:rsidRDefault="003C54AA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25</w:t>
      </w:r>
      <w:r w:rsidR="00B8660A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  <w:r w:rsidR="00DA6F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реалізовує повноваження у </w:t>
      </w:r>
      <w:r w:rsidR="00B8660A" w:rsidRPr="00A329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сфері стратегічної екологічної оцінки відповідно до чинного законодавства;</w:t>
      </w:r>
    </w:p>
    <w:p w:rsidR="00307150" w:rsidRPr="00A32946" w:rsidRDefault="003C54AA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26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забезпечує виконання інших функцій, у тому числі </w:t>
      </w:r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функцій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DA6F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 її дорученням, відповідно до чинного законодавства.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8. Департамент для здійснення повноважень та виконання завдань, що визначені, має право: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1) одержувати в установленому законодавством порядку від інших структурних підрозділів</w:t>
      </w:r>
      <w:r w:rsidR="000050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органів виконавчої влади,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2) залучати до виконання окремих робіт, участі у вивченні окремих питань спеціалістів, фахівців інших структурних підрозділів</w:t>
      </w:r>
      <w:r w:rsidR="000050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органів виконавчої влади, органів місцевого самоврядування, підприємств, установ та організацій (за погодженням з їх керівниками), представників громадських об’єднань (за згодою);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3) вносити в установленому порядку пропозиції щодо удосконалення роботи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обласної державної </w:t>
      </w:r>
      <w:proofErr w:type="spellStart"/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адміністрації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відповідній галузі;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5) скликати в установленому порядку наради, проводити семінари та конференції з питань, що належать до його компетенції;</w:t>
      </w:r>
    </w:p>
    <w:p w:rsidR="00307150" w:rsidRPr="00A32946" w:rsidRDefault="006445BA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6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брати участь у міжнародному співробітництві з питань, що входя</w:t>
      </w:r>
      <w:r w:rsidR="001556D3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ть до компетенції Департаменту;</w:t>
      </w:r>
    </w:p>
    <w:p w:rsidR="001556D3" w:rsidRPr="00A32946" w:rsidRDefault="001556D3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7) </w:t>
      </w:r>
      <w:r w:rsidRPr="00A32946">
        <w:rPr>
          <w:rFonts w:ascii="Times New Roman" w:hAnsi="Times New Roman" w:cs="Times New Roman"/>
          <w:sz w:val="28"/>
          <w:szCs w:val="28"/>
          <w:lang w:val="uk-UA"/>
        </w:rPr>
        <w:t>готувати та подавати клопотання про створення чи оголошення територій та об’єктів природно-заповідного фонду загальнодержавного значення.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99074D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9. Департамент в установленому законодавством порядку та </w:t>
      </w:r>
      <w:r w:rsidR="00B445EC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межах повноважень взаємодіє з іншими структурними підрозділами</w:t>
      </w:r>
      <w:r w:rsidR="000050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00503E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апаратом</w:t>
      </w:r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00503E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органами місцевого самоврядування, територіальними органами</w:t>
      </w:r>
      <w:r w:rsidR="0099074D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центральних органів виконавчої влади, а також підприємствами, установами та організаціями.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Структурні підрозділи районних державних адміністрацій, які виконують завдання і функції у сфері екології</w:t>
      </w:r>
      <w:r w:rsidR="0099074D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природних ресурсів</w:t>
      </w: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, підзвітні та підконтрольні Департаменту.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B6599A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10. </w:t>
      </w:r>
      <w:r w:rsidR="00B6599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Департамент очолює директор, якого призначає на посаду і звільняє з посади голова</w:t>
      </w:r>
      <w:r w:rsidR="000050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0050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6599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згідно із законодавством </w:t>
      </w:r>
      <w:r w:rsidR="00B6599A" w:rsidRPr="00A32946">
        <w:rPr>
          <w:rFonts w:ascii="Times New Roman" w:eastAsia="Calibri" w:hAnsi="Times New Roman" w:cs="Times New Roman"/>
          <w:iCs/>
          <w:sz w:val="28"/>
          <w:szCs w:val="28"/>
          <w:lang w:val="uk-UA" w:eastAsia="uk-UA"/>
        </w:rPr>
        <w:t xml:space="preserve">про державну службу за погодженням з </w:t>
      </w:r>
      <w:proofErr w:type="spellStart"/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Міндовкіллям</w:t>
      </w:r>
      <w:proofErr w:type="spellEnd"/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D487B" w:rsidRPr="00A32946" w:rsidRDefault="0000503E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10.1.</w:t>
      </w:r>
      <w:r w:rsidR="00ED487B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D487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Директор Департаменту має заступника директора Департаменту та заступника директора Департаменту – начальника управління регулювання природокористування та моніторингу. Заступника директора Департаменту та заступника директора Департаменту – начальника управління регулювання природокористування та моніторингу призначає на посаду та звільняє з посади директор Департаменту згідно із законодавством про державну службу</w:t>
      </w:r>
      <w:r w:rsidR="00140E7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B6599A" w:rsidRPr="00A32946" w:rsidRDefault="0000503E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10.2. </w:t>
      </w:r>
      <w:r w:rsidR="00B6599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 період відсутності д</w:t>
      </w:r>
      <w:r w:rsidR="00140E7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иректора Департаменту його обов’</w:t>
      </w:r>
      <w:r w:rsidR="00B6599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язки виконує заступник директора Департаменту відповідно д</w:t>
      </w:r>
      <w:r w:rsidR="00C07E2B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 розподілу функціональних обов</w:t>
      </w:r>
      <w:r w:rsidR="00C07E2B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 w:rsidR="00B6599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язків між керівництвом Департаменту або інший державний службовець Департаменту, на якого тимчас</w:t>
      </w:r>
      <w:r w:rsidR="00140E7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ово покладається виконання обов’</w:t>
      </w:r>
      <w:r w:rsidR="00B6599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язків директора Департаменту розпорядженням голови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B6599A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</w:t>
      </w:r>
    </w:p>
    <w:p w:rsidR="00B6599A" w:rsidRPr="00A32946" w:rsidRDefault="00B6599A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eastAsia="uk-UA"/>
        </w:rPr>
        <w:t>1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</w:t>
      </w:r>
      <w:r w:rsidRPr="00A32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Директор</w:t>
      </w:r>
      <w:r w:rsidRPr="00A3294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Департаменту: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1) здійснює керівництво Департаментом, несе персональну відповідальність за організацію та результати його діяльності, сприяє створенню належних умов праці у підрозділі;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2) подає на затвердження голові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00503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Положення про </w:t>
      </w:r>
      <w:r w:rsidR="00BC5E59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Д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епартамент;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3) затверджує посадові інструкції працівників Департаменту та розподіляє обов’язки між ними;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4) планує роботу Департаменту, вносить пропозиції щодо формування планів роботи</w:t>
      </w:r>
      <w:r w:rsidR="006654E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5) вживає заходів з удосконалення організації та підвищення ефективності роботи Департаменту;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6) звітує перед головою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обласної державної </w:t>
      </w:r>
      <w:r w:rsidR="006654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адміністрації п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ро виконання покладених на Департамент завдань та затверджених планів роботи;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7) може входити до складу Колегії</w:t>
      </w:r>
      <w:r w:rsidR="006535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8) вносить пропозиції щодо розгляду на засіданнях Колегії питань, що належать до компетенції Департаменту, та розробляє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</w:t>
      </w:r>
      <w:r w:rsidR="005171E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кти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відповідних рішень;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9) може брати участь у засіданнях органів місцевого самоврядування;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10) представляє інтереси Департаменту у взаємовідносинах з іншими структурними підрозділами</w:t>
      </w:r>
      <w:r w:rsidR="006535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міністерствами, іншими центральними та місцевими органами виконавчої влади, органами місцевого самоврядування, підприємствами, установами та організаціями;</w:t>
      </w:r>
    </w:p>
    <w:p w:rsidR="00307150" w:rsidRPr="00A32946" w:rsidRDefault="00653507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11) видає в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межах своїх повноважень накази, організовує контроль за їх виконанням.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Накази нормативно-правового характеру, які зачіпають права, свободи і законні інтереси громадян або мають міжвідомчий характер, п</w:t>
      </w:r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ідлягають державній реєстрації у</w:t>
      </w:r>
      <w:r w:rsidR="0065350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="000C7F69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Західному міжрегіональному управлінні</w:t>
      </w:r>
      <w:r w:rsidR="00622515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Міністерства юстиції (м. Львів);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12) подає на затвердження голові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6535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</w:t>
      </w:r>
      <w:r w:rsidR="005171E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є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кти</w:t>
      </w:r>
      <w:proofErr w:type="spellEnd"/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кошторису та штатного розпису Департаменту </w:t>
      </w:r>
      <w:r w:rsidR="00B445EC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межах визначеної граничної чисельності та фонду оплати праці його працівників;</w:t>
      </w:r>
    </w:p>
    <w:p w:rsidR="00EE05C3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13) розпоряджається коштами </w:t>
      </w:r>
      <w:r w:rsidR="00B445EC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межах</w:t>
      </w:r>
      <w:r w:rsidR="00140E7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затвердженого головою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65350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E05C3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кошторису Департаменту;</w:t>
      </w:r>
    </w:p>
    <w:p w:rsidR="008E2201" w:rsidRPr="00A32946" w:rsidRDefault="008E2201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14) підписує господарські й цивільно-правові договори та угоди;</w:t>
      </w:r>
    </w:p>
    <w:p w:rsidR="00307150" w:rsidRPr="00A32946" w:rsidRDefault="00A21601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15</w:t>
      </w:r>
      <w:r w:rsidR="008E220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організовує роботу з підвищення рівня професійної компетентності державних службовців Департаменту;</w:t>
      </w:r>
    </w:p>
    <w:p w:rsidR="00307150" w:rsidRPr="00A32946" w:rsidRDefault="00A21601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16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призначає на посаду та звільняє з посади у порядку, передбаченому законодавством про державну службу, державних службовців Департаменту, присвоює їм ранги державних службовців, заохочує їх та притягає до дисциплінарної відповідальності;</w:t>
      </w:r>
    </w:p>
    <w:p w:rsidR="00C40491" w:rsidRPr="00A32946" w:rsidRDefault="00A21601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17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приймає на роботу та звільняє з роботи у порядку, передбаченому законодавством про працю, працівників Департаменту, які не є державними службовцями, заохочує їх та притягає до дисциплінарної відповідальності;</w:t>
      </w:r>
    </w:p>
    <w:p w:rsidR="00C40491" w:rsidRPr="00A32946" w:rsidRDefault="00A21601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18</w:t>
      </w:r>
      <w:r w:rsidR="00C4049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призначає на посаду на конкурсній основі та звільняє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 посади директорів регіональних</w:t>
      </w:r>
      <w:r w:rsidR="00C4049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ландшафтних парків</w:t>
      </w:r>
      <w:r w:rsidR="003753BF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</w:p>
    <w:p w:rsidR="00307150" w:rsidRPr="00A32946" w:rsidRDefault="00A21601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19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проводить особистий прийом громадян з питань, що належать до повноважень Департаменту;</w:t>
      </w:r>
    </w:p>
    <w:p w:rsidR="00307150" w:rsidRPr="00A32946" w:rsidRDefault="00A21601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20</w:t>
      </w:r>
      <w:r w:rsidR="00B72E1A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) </w:t>
      </w:r>
      <w:bookmarkStart w:id="0" w:name="_GoBack"/>
      <w:bookmarkEnd w:id="0"/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забезпечує дотримання працівниками Департаменту правил внутрішнього трудового розпорядку та виконавської дисципліни;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здійснює інші повноваження, визначені законом;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) здійснює повноваження з питань державної служби та організації роботи інших працівників Департаменту.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40E7F" w:rsidRPr="00A32946" w:rsidRDefault="00307150" w:rsidP="003B6D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12.</w:t>
      </w:r>
      <w:r w:rsidR="00581D2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Накази директора Департаменту, що суперечать </w:t>
      </w:r>
      <w:hyperlink r:id="rId11" w:anchor="n1654" w:history="1">
        <w:r w:rsidRPr="00A32946">
          <w:rPr>
            <w:rFonts w:ascii="Times New Roman" w:eastAsia="Calibri" w:hAnsi="Times New Roman" w:cs="Times New Roman"/>
            <w:sz w:val="28"/>
            <w:szCs w:val="28"/>
            <w:lang w:val="uk-UA" w:eastAsia="uk-UA"/>
          </w:rPr>
          <w:t>Конституції</w:t>
        </w:r>
      </w:hyperlink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адміністрації,</w:t>
      </w:r>
      <w:r w:rsidR="003B6D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відповідним міністерством, іншим центральним органом виконавчої влади.</w:t>
      </w:r>
    </w:p>
    <w:p w:rsidR="00307150" w:rsidRDefault="00ED487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>13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</w:t>
      </w:r>
      <w:r w:rsidR="0057637F" w:rsidRPr="00A3294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  <w:t>Для забезпечення участі громадян в управлінні державними справами, налагодження ефективної взаємодії Департаменту з громадськістю, врахування громадської думки під час формування та реалізації державної політики у сфері охорони навколишнього природного середовища в якості дорадчого органу при Департаменті можуть залучатись громадські організації, діяльність яких спрямована на збереження, охорону та відтворення довкілля, у порядку, передбаченому чинним законодавством України.</w:t>
      </w:r>
    </w:p>
    <w:p w:rsidR="000938A5" w:rsidRPr="00A32946" w:rsidRDefault="000938A5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307150" w:rsidRPr="00A32946" w:rsidRDefault="00ED487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14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Граничну чисельність, фонд оплати праці працівників Департаменту виз</w:t>
      </w: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начає голова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0938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445EC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межах відповідних бюджетних призначень.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07150" w:rsidRPr="00A32946" w:rsidRDefault="00ED487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15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Штатний розпис та кошторис Департаменту затверджує голова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0938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 пропозиціями директора Департаменту відповідно до </w:t>
      </w:r>
      <w:hyperlink r:id="rId12" w:anchor="n14" w:history="1">
        <w:r w:rsidR="00307150" w:rsidRPr="00A32946">
          <w:rPr>
            <w:rFonts w:ascii="Times New Roman" w:eastAsia="Calibri" w:hAnsi="Times New Roman" w:cs="Times New Roman"/>
            <w:sz w:val="28"/>
            <w:szCs w:val="28"/>
            <w:lang w:val="uk-UA" w:eastAsia="uk-UA"/>
          </w:rPr>
          <w:t>Порядку складання, розгляду, затвердження та основних вимог до виконання кошторисів бюджетних установ</w:t>
        </w:r>
      </w:hyperlink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, затвердженого постановою Кабінету Міністрів Ук</w:t>
      </w:r>
      <w:r w:rsidR="009B708D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раїни від 28.02.2002 № 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228.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07150" w:rsidRPr="00A32946" w:rsidRDefault="00ED487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16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Департамент є бюджетною неприбутковою установою, не є платником податку на прибуток підприємств. Фінансування діяльності Департаменту здійснюється з державного бюджету і використовується виключно на його утримання. Фінансування Департаменту з обласного бюджету спрямовується для реалізації завдань та напрямів діяльності, визначених цим Положенням. У результаті своєї діяльності Департамент не отримує прибутків. 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07150" w:rsidRPr="00A32946" w:rsidRDefault="00ED487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17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Департамент є юридичною особою публічного права, має самостійний баланс, рахунки в органах Казначейства, печатку із зображенням Державного Герба України та своїм найменуванням, власні бланки.</w:t>
      </w:r>
    </w:p>
    <w:p w:rsidR="00307150" w:rsidRPr="00A32946" w:rsidRDefault="00307150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307150" w:rsidRPr="00A32946" w:rsidRDefault="00ED487B" w:rsidP="00A329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18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. У разі припинення юридичної особи (Департаменту) в результаті ліквідації, реорганізації (злиття, поділу, приєднання або перетворення), передача активів Департаменту відбувається в межах установ, неприбуткових організацій, які є структурними підрозділами</w:t>
      </w:r>
      <w:r w:rsidR="00BA6F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, або на баланс</w:t>
      </w:r>
      <w:r w:rsidR="00A21601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A6F59" w:rsidRPr="00A329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307150" w:rsidRPr="00A3294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07150" w:rsidRPr="0066191C" w:rsidRDefault="00307150" w:rsidP="00A329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307150" w:rsidRPr="0066191C" w:rsidRDefault="00307150" w:rsidP="00A32946">
      <w:pPr>
        <w:spacing w:after="0" w:line="240" w:lineRule="auto"/>
        <w:ind w:firstLine="460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:rsidR="0057637F" w:rsidRPr="0066191C" w:rsidRDefault="0057637F" w:rsidP="0057637F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BA6F59" w:rsidRPr="00B90B14" w:rsidRDefault="00307150" w:rsidP="0057637F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Директор</w:t>
      </w:r>
      <w:r w:rsidR="00BA6F59"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департаменту екології</w:t>
      </w:r>
    </w:p>
    <w:p w:rsidR="00BA6F59" w:rsidRPr="00B90B14" w:rsidRDefault="00BA6F59" w:rsidP="0057637F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та природних ресурсів</w:t>
      </w:r>
    </w:p>
    <w:p w:rsidR="00C56F17" w:rsidRPr="00B90B14" w:rsidRDefault="00BA6F59" w:rsidP="00BA6F59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обласної державної адміністрації</w:t>
      </w:r>
      <w:r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57637F" w:rsidRPr="00B90B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Руслан ГРЕЧАНИК</w:t>
      </w:r>
    </w:p>
    <w:p w:rsidR="00BA6F59" w:rsidRPr="00BA6F59" w:rsidRDefault="00BA6F59" w:rsidP="00BA6F59">
      <w:pP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A6F59" w:rsidRDefault="00BA6F59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 w:type="page"/>
      </w:r>
    </w:p>
    <w:p w:rsidR="00B445EC" w:rsidRPr="0066191C" w:rsidRDefault="00B445EC" w:rsidP="00C56F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6619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>Завізовано:</w:t>
      </w:r>
    </w:p>
    <w:p w:rsidR="00B445EC" w:rsidRPr="0066191C" w:rsidRDefault="00B445EC" w:rsidP="00C56F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E15385" w:rsidRPr="00B90B14" w:rsidRDefault="00B90B14" w:rsidP="00E15385">
      <w:pPr>
        <w:tabs>
          <w:tab w:val="left" w:pos="74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90B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Головний спеціаліст-юрисконсульт</w:t>
      </w:r>
      <w:r w:rsidR="00E15385" w:rsidRPr="00B90B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М.</w:t>
      </w:r>
      <w:r w:rsidR="0066191C" w:rsidRPr="00B90B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15385" w:rsidRPr="00B90B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Скакун</w:t>
      </w:r>
    </w:p>
    <w:p w:rsidR="00B90B14" w:rsidRPr="00B90B14" w:rsidRDefault="00B90B14" w:rsidP="00B90B14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департаменту екології</w:t>
      </w:r>
    </w:p>
    <w:p w:rsidR="00B90B14" w:rsidRPr="00B90B14" w:rsidRDefault="00B90B14" w:rsidP="00B90B14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 природних ресурсів</w:t>
      </w:r>
    </w:p>
    <w:p w:rsidR="00C56F17" w:rsidRPr="00C56F17" w:rsidRDefault="00B90B14" w:rsidP="00B90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90B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обласної державної адміністрації</w:t>
      </w:r>
      <w:r w:rsidR="00C56F17" w:rsidRPr="00B90B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C56F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B445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</w:p>
    <w:p w:rsidR="00BC16EB" w:rsidRPr="00F431E6" w:rsidRDefault="00BC16EB">
      <w:pPr>
        <w:rPr>
          <w:lang w:val="uk-UA"/>
        </w:rPr>
      </w:pPr>
    </w:p>
    <w:sectPr w:rsidR="00BC16EB" w:rsidRPr="00F431E6" w:rsidSect="0056218B">
      <w:headerReference w:type="even" r:id="rId13"/>
      <w:headerReference w:type="default" r:id="rId14"/>
      <w:pgSz w:w="11909" w:h="16834" w:code="9"/>
      <w:pgMar w:top="1134" w:right="567" w:bottom="1134" w:left="1701" w:header="578" w:footer="578" w:gutter="0"/>
      <w:pgNumType w:start="1"/>
      <w:cols w:space="720"/>
      <w:titlePg/>
      <w:docGrid w:linePitch="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FD4" w:rsidRDefault="00456FD4">
      <w:pPr>
        <w:spacing w:after="0" w:line="240" w:lineRule="auto"/>
      </w:pPr>
      <w:r>
        <w:separator/>
      </w:r>
    </w:p>
  </w:endnote>
  <w:endnote w:type="continuationSeparator" w:id="0">
    <w:p w:rsidR="00456FD4" w:rsidRDefault="00456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FD4" w:rsidRDefault="00456FD4">
      <w:pPr>
        <w:spacing w:after="0" w:line="240" w:lineRule="auto"/>
      </w:pPr>
      <w:r>
        <w:separator/>
      </w:r>
    </w:p>
  </w:footnote>
  <w:footnote w:type="continuationSeparator" w:id="0">
    <w:p w:rsidR="00456FD4" w:rsidRDefault="00456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A4" w:rsidRDefault="008D25B7" w:rsidP="002251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715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2A4" w:rsidRDefault="00456F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2A4" w:rsidRPr="00A33B3F" w:rsidRDefault="008D25B7" w:rsidP="00182AD7">
    <w:pPr>
      <w:pStyle w:val="a3"/>
      <w:framePr w:wrap="around" w:vAnchor="text" w:hAnchor="margin" w:xAlign="center" w:y="1"/>
      <w:rPr>
        <w:rStyle w:val="a5"/>
        <w:b w:val="0"/>
        <w:sz w:val="28"/>
        <w:szCs w:val="28"/>
        <w:lang w:val="uk-UA"/>
      </w:rPr>
    </w:pPr>
    <w:r w:rsidRPr="00A33B3F">
      <w:rPr>
        <w:rStyle w:val="a5"/>
        <w:b w:val="0"/>
        <w:sz w:val="28"/>
        <w:szCs w:val="28"/>
      </w:rPr>
      <w:fldChar w:fldCharType="begin"/>
    </w:r>
    <w:r w:rsidR="00307150" w:rsidRPr="00A33B3F">
      <w:rPr>
        <w:rStyle w:val="a5"/>
        <w:b w:val="0"/>
        <w:sz w:val="28"/>
        <w:szCs w:val="28"/>
      </w:rPr>
      <w:instrText xml:space="preserve">PAGE  </w:instrText>
    </w:r>
    <w:r w:rsidRPr="00A33B3F">
      <w:rPr>
        <w:rStyle w:val="a5"/>
        <w:b w:val="0"/>
        <w:sz w:val="28"/>
        <w:szCs w:val="28"/>
      </w:rPr>
      <w:fldChar w:fldCharType="separate"/>
    </w:r>
    <w:r w:rsidR="00B72E1A">
      <w:rPr>
        <w:rStyle w:val="a5"/>
        <w:b w:val="0"/>
        <w:noProof/>
        <w:sz w:val="28"/>
        <w:szCs w:val="28"/>
      </w:rPr>
      <w:t>9</w:t>
    </w:r>
    <w:r w:rsidRPr="00A33B3F">
      <w:rPr>
        <w:rStyle w:val="a5"/>
        <w:b w:val="0"/>
        <w:sz w:val="28"/>
        <w:szCs w:val="28"/>
      </w:rPr>
      <w:fldChar w:fldCharType="end"/>
    </w:r>
  </w:p>
  <w:p w:rsidR="00BE12A4" w:rsidRPr="002251FC" w:rsidRDefault="00456FD4" w:rsidP="002251FC">
    <w:pPr>
      <w:pStyle w:val="a3"/>
      <w:jc w:val="center"/>
      <w:rPr>
        <w:rFonts w:ascii="Times New Roman" w:hAnsi="Times New Roman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3F"/>
    <w:rsid w:val="0000503E"/>
    <w:rsid w:val="00070060"/>
    <w:rsid w:val="00090341"/>
    <w:rsid w:val="000938A5"/>
    <w:rsid w:val="00096889"/>
    <w:rsid w:val="000C6EA9"/>
    <w:rsid w:val="000C7F69"/>
    <w:rsid w:val="000E765A"/>
    <w:rsid w:val="0010046D"/>
    <w:rsid w:val="001079BA"/>
    <w:rsid w:val="00140E7F"/>
    <w:rsid w:val="001556D3"/>
    <w:rsid w:val="001D15F1"/>
    <w:rsid w:val="001F7C92"/>
    <w:rsid w:val="002211F2"/>
    <w:rsid w:val="00226C65"/>
    <w:rsid w:val="00227755"/>
    <w:rsid w:val="00234D26"/>
    <w:rsid w:val="00251779"/>
    <w:rsid w:val="00282CEB"/>
    <w:rsid w:val="00302E97"/>
    <w:rsid w:val="00307150"/>
    <w:rsid w:val="003128B4"/>
    <w:rsid w:val="003144C1"/>
    <w:rsid w:val="00335F67"/>
    <w:rsid w:val="003753BF"/>
    <w:rsid w:val="003838D6"/>
    <w:rsid w:val="003B2DA5"/>
    <w:rsid w:val="003B6DE1"/>
    <w:rsid w:val="003C54AA"/>
    <w:rsid w:val="003E5C6F"/>
    <w:rsid w:val="00411B4C"/>
    <w:rsid w:val="00424EC8"/>
    <w:rsid w:val="0043231E"/>
    <w:rsid w:val="00443089"/>
    <w:rsid w:val="00456FD4"/>
    <w:rsid w:val="004B0A13"/>
    <w:rsid w:val="004B4643"/>
    <w:rsid w:val="004C28CF"/>
    <w:rsid w:val="004C7169"/>
    <w:rsid w:val="004E5370"/>
    <w:rsid w:val="004F046A"/>
    <w:rsid w:val="005171E1"/>
    <w:rsid w:val="00536AB2"/>
    <w:rsid w:val="00541C0B"/>
    <w:rsid w:val="0056218B"/>
    <w:rsid w:val="00571C99"/>
    <w:rsid w:val="0057637F"/>
    <w:rsid w:val="00581D2F"/>
    <w:rsid w:val="00593913"/>
    <w:rsid w:val="005E0CFD"/>
    <w:rsid w:val="005E702A"/>
    <w:rsid w:val="00612833"/>
    <w:rsid w:val="00622515"/>
    <w:rsid w:val="006445BA"/>
    <w:rsid w:val="00653507"/>
    <w:rsid w:val="0066191C"/>
    <w:rsid w:val="006654E6"/>
    <w:rsid w:val="006A2C0E"/>
    <w:rsid w:val="006B483E"/>
    <w:rsid w:val="006D32DB"/>
    <w:rsid w:val="00732770"/>
    <w:rsid w:val="00773A6B"/>
    <w:rsid w:val="00780C2B"/>
    <w:rsid w:val="007C0A2B"/>
    <w:rsid w:val="008654DA"/>
    <w:rsid w:val="008909C0"/>
    <w:rsid w:val="00891B4D"/>
    <w:rsid w:val="008A7AA8"/>
    <w:rsid w:val="008B29F1"/>
    <w:rsid w:val="008C3273"/>
    <w:rsid w:val="008D25B7"/>
    <w:rsid w:val="008E2201"/>
    <w:rsid w:val="00902875"/>
    <w:rsid w:val="009346E9"/>
    <w:rsid w:val="00962EE4"/>
    <w:rsid w:val="0099074D"/>
    <w:rsid w:val="009B708D"/>
    <w:rsid w:val="00A21601"/>
    <w:rsid w:val="00A32946"/>
    <w:rsid w:val="00AA0BC9"/>
    <w:rsid w:val="00AD7CFA"/>
    <w:rsid w:val="00AF2A56"/>
    <w:rsid w:val="00AF4D80"/>
    <w:rsid w:val="00B21B49"/>
    <w:rsid w:val="00B27742"/>
    <w:rsid w:val="00B445EC"/>
    <w:rsid w:val="00B46844"/>
    <w:rsid w:val="00B53E94"/>
    <w:rsid w:val="00B6599A"/>
    <w:rsid w:val="00B72E1A"/>
    <w:rsid w:val="00B8660A"/>
    <w:rsid w:val="00B90B14"/>
    <w:rsid w:val="00BA6F59"/>
    <w:rsid w:val="00BC16EB"/>
    <w:rsid w:val="00BC5E59"/>
    <w:rsid w:val="00BD7FA4"/>
    <w:rsid w:val="00C04F72"/>
    <w:rsid w:val="00C07E2B"/>
    <w:rsid w:val="00C134DB"/>
    <w:rsid w:val="00C2690E"/>
    <w:rsid w:val="00C26E40"/>
    <w:rsid w:val="00C40491"/>
    <w:rsid w:val="00C56F17"/>
    <w:rsid w:val="00C83A43"/>
    <w:rsid w:val="00CA16F5"/>
    <w:rsid w:val="00CA6F3F"/>
    <w:rsid w:val="00D04BA8"/>
    <w:rsid w:val="00D40455"/>
    <w:rsid w:val="00D466A5"/>
    <w:rsid w:val="00D622D3"/>
    <w:rsid w:val="00D85AD4"/>
    <w:rsid w:val="00DA3A03"/>
    <w:rsid w:val="00DA6F1C"/>
    <w:rsid w:val="00E15385"/>
    <w:rsid w:val="00E36441"/>
    <w:rsid w:val="00E4491C"/>
    <w:rsid w:val="00E61A15"/>
    <w:rsid w:val="00E703F4"/>
    <w:rsid w:val="00E83D72"/>
    <w:rsid w:val="00EA0B96"/>
    <w:rsid w:val="00EB4625"/>
    <w:rsid w:val="00EB4DEE"/>
    <w:rsid w:val="00EC4C07"/>
    <w:rsid w:val="00ED487B"/>
    <w:rsid w:val="00EE05C3"/>
    <w:rsid w:val="00EE2566"/>
    <w:rsid w:val="00F431E6"/>
    <w:rsid w:val="00F52EB2"/>
    <w:rsid w:val="00F57BFF"/>
    <w:rsid w:val="00F62667"/>
    <w:rsid w:val="00F6617A"/>
    <w:rsid w:val="00F8276D"/>
    <w:rsid w:val="00F901B2"/>
    <w:rsid w:val="00FD0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307150"/>
  </w:style>
  <w:style w:type="character" w:styleId="a5">
    <w:name w:val="page number"/>
    <w:uiPriority w:val="99"/>
    <w:semiHidden/>
    <w:rsid w:val="00307150"/>
    <w:rPr>
      <w:rFonts w:ascii="Times New Roman" w:hAnsi="Times New Roman" w:cs="Times New Roman"/>
      <w:b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B8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8660A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934,baiaagaaboqcaaadtauaaaxcbqaaaaaaaaaaaaaaaaaaaaaaaaaaaaaaaaaaaaaaaaaaaaaaaaaaaaaaaaaaaaaaaaaaaaaaaaaaaaaaaaaaaaaaaaaaaaaaaaaaaaaaaaaaaaaaaaaaaaaaaaaaaaaaaaaaaaaaaaaaaaaaaaaaaaaaaaaaaaaaaaaaaaaaaaaaaaaaaaaaaaaaaaaaaaaaaaaaaaaaaaaaaaaa"/>
    <w:basedOn w:val="a0"/>
    <w:rsid w:val="00541C0B"/>
  </w:style>
  <w:style w:type="paragraph" w:customStyle="1" w:styleId="5193">
    <w:name w:val="5193"/>
    <w:aliases w:val="baiaagaaboqcaaadbxiaaav9egaaaaaaaaaaaaaaaaaaaaaaaaaaaaaaaaaaaaaaaaaaaaaaaaaaaaaaaaaaaaaaaaaaaaaaaaaaaaaaaaaaaaaaaaaaaaaaaaaaaaaaaaaaaaaaaaaaaaaaaaaaaaaaaaaaaaaaaaaaaaaaaaaaaaaaaaaaaaaaaaaaaaaaaaaaaaaaaaaaaaaaaaaaaaaaaaaaaaaaaaaaaaaa"/>
    <w:basedOn w:val="a"/>
    <w:rsid w:val="0054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54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04">
    <w:name w:val="5104"/>
    <w:aliases w:val="baiaagaaboqcaaadfhiaaaukegaaaaaaaaaaaaaaaaaaaaaaaaaaaaaaaaaaaaaaaaaaaaaaaaaaaaaaaaaaaaaaaaaaaaaaaaaaaaaaaaaaaaaaaaaaaaaaaaaaaaaaaaaaaaaaaaaaaaaaaaaaaaaaaaaaaaaaaaaaaaaaaaaaaaaaaaaaaaaaaaaaaaaaaaaaaaaaaaaaaaaaaaaaaaaaaaaaaaaaaaaaaaaa"/>
    <w:basedOn w:val="a"/>
    <w:rsid w:val="0054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6599A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EC4C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EC4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7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307150"/>
  </w:style>
  <w:style w:type="character" w:styleId="a5">
    <w:name w:val="page number"/>
    <w:uiPriority w:val="99"/>
    <w:semiHidden/>
    <w:rsid w:val="00307150"/>
    <w:rPr>
      <w:rFonts w:ascii="Times New Roman" w:hAnsi="Times New Roman" w:cs="Times New Roman"/>
      <w:b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B8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8660A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934,baiaagaaboqcaaadtauaaaxcbqaaaaaaaaaaaaaaaaaaaaaaaaaaaaaaaaaaaaaaaaaaaaaaaaaaaaaaaaaaaaaaaaaaaaaaaaaaaaaaaaaaaaaaaaaaaaaaaaaaaaaaaaaaaaaaaaaaaaaaaaaaaaaaaaaaaaaaaaaaaaaaaaaaaaaaaaaaaaaaaaaaaaaaaaaaaaaaaaaaaaaaaaaaaaaaaaaaaaaaaaaaaaaa"/>
    <w:basedOn w:val="a0"/>
    <w:rsid w:val="00541C0B"/>
  </w:style>
  <w:style w:type="paragraph" w:customStyle="1" w:styleId="5193">
    <w:name w:val="5193"/>
    <w:aliases w:val="baiaagaaboqcaaadbxiaaav9egaaaaaaaaaaaaaaaaaaaaaaaaaaaaaaaaaaaaaaaaaaaaaaaaaaaaaaaaaaaaaaaaaaaaaaaaaaaaaaaaaaaaaaaaaaaaaaaaaaaaaaaaaaaaaaaaaaaaaaaaaaaaaaaaaaaaaaaaaaaaaaaaaaaaaaaaaaaaaaaaaaaaaaaaaaaaaaaaaaaaaaaaaaaaaaaaaaaaaaaaaaaaaa"/>
    <w:basedOn w:val="a"/>
    <w:rsid w:val="0054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54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04">
    <w:name w:val="5104"/>
    <w:aliases w:val="baiaagaaboqcaaadfhiaaaukegaaaaaaaaaaaaaaaaaaaaaaaaaaaaaaaaaaaaaaaaaaaaaaaaaaaaaaaaaaaaaaaaaaaaaaaaaaaaaaaaaaaaaaaaaaaaaaaaaaaaaaaaaaaaaaaaaaaaaaaaaaaaaaaaaaaaaaaaaaaaaaaaaaaaaaaaaaaaaaaaaaaaaaaaaaaaaaaaaaaaaaaaaaaaaaaaaaaaaaaaaaaaaa"/>
    <w:basedOn w:val="a"/>
    <w:rsid w:val="0054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6599A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EC4C0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EC4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54%D0%BA/96-%D0%B2%D1%80/paran1654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akon2.rada.gov.ua/laws/show/228-2002-%D0%BF/paran1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2.rada.gov.ua/laws/show/254%D0%BA/96-%D0%B2%D1%80/paran165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on1.rada.gov.ua/laws/show/995_8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1.rada.gov.ua/laws/show/995_04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6C9F6-6EE5-4A1F-9DE8-02A3C1CED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16048</Words>
  <Characters>9148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</cp:revision>
  <cp:lastPrinted>2021-08-20T06:47:00Z</cp:lastPrinted>
  <dcterms:created xsi:type="dcterms:W3CDTF">2021-08-18T12:51:00Z</dcterms:created>
  <dcterms:modified xsi:type="dcterms:W3CDTF">2021-08-20T07:05:00Z</dcterms:modified>
</cp:coreProperties>
</file>