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99" w:rsidRPr="00AB0173" w:rsidRDefault="009B7941" w:rsidP="00E404D0">
      <w:pPr>
        <w:tabs>
          <w:tab w:val="left" w:pos="3420"/>
          <w:tab w:val="left" w:pos="4140"/>
        </w:tabs>
        <w:spacing w:line="360" w:lineRule="auto"/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ЗАТВЕРДЖЕНО</w:t>
      </w:r>
      <w:r w:rsidR="00DA4399" w:rsidRPr="00AB0173">
        <w:rPr>
          <w:sz w:val="28"/>
          <w:szCs w:val="28"/>
          <w:lang w:val="ru-RU"/>
        </w:rPr>
        <w:t xml:space="preserve"> </w:t>
      </w:r>
    </w:p>
    <w:p w:rsidR="00DA4399" w:rsidRPr="00AB0173" w:rsidRDefault="009B7941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Р</w:t>
      </w:r>
      <w:r w:rsidR="00DA4399" w:rsidRPr="00AB0173">
        <w:rPr>
          <w:sz w:val="28"/>
          <w:szCs w:val="28"/>
        </w:rPr>
        <w:t>озпорядження голови</w:t>
      </w:r>
    </w:p>
    <w:p w:rsidR="00DA4399" w:rsidRPr="00AB0173" w:rsidRDefault="002C09D9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DA4399" w:rsidRPr="00AB0173">
        <w:rPr>
          <w:sz w:val="28"/>
          <w:szCs w:val="28"/>
        </w:rPr>
        <w:t>б</w:t>
      </w:r>
      <w:r>
        <w:rPr>
          <w:sz w:val="28"/>
          <w:szCs w:val="28"/>
        </w:rPr>
        <w:t>ласної державної адміністрації</w:t>
      </w:r>
    </w:p>
    <w:p w:rsidR="009A5B8C" w:rsidRPr="002C09D9" w:rsidRDefault="002C09D9" w:rsidP="00E404D0">
      <w:pPr>
        <w:spacing w:line="360" w:lineRule="auto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09D9">
        <w:rPr>
          <w:sz w:val="28"/>
          <w:szCs w:val="28"/>
        </w:rPr>
        <w:t>____________ №_______________</w:t>
      </w:r>
    </w:p>
    <w:p w:rsidR="009A5B8C" w:rsidRPr="00AB0173" w:rsidRDefault="009A5B8C" w:rsidP="002C09D9">
      <w:pPr>
        <w:jc w:val="center"/>
        <w:rPr>
          <w:b/>
          <w:sz w:val="28"/>
          <w:szCs w:val="28"/>
        </w:rPr>
      </w:pPr>
    </w:p>
    <w:p w:rsidR="00786FEA" w:rsidRPr="00AB0173" w:rsidRDefault="00D53964" w:rsidP="002C09D9">
      <w:pPr>
        <w:jc w:val="center"/>
        <w:rPr>
          <w:b/>
          <w:sz w:val="28"/>
          <w:szCs w:val="28"/>
        </w:rPr>
      </w:pPr>
      <w:r w:rsidRPr="00AB0173">
        <w:rPr>
          <w:b/>
          <w:sz w:val="28"/>
          <w:szCs w:val="28"/>
        </w:rPr>
        <w:t>П</w:t>
      </w:r>
      <w:r w:rsidR="00786FEA" w:rsidRPr="00AB0173">
        <w:rPr>
          <w:b/>
          <w:sz w:val="28"/>
          <w:szCs w:val="28"/>
        </w:rPr>
        <w:t>ОЛОЖЕННЯ</w:t>
      </w:r>
    </w:p>
    <w:p w:rsidR="002C09D9" w:rsidRDefault="002C09D9" w:rsidP="002C09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C34261" w:rsidRPr="00AB0173">
        <w:rPr>
          <w:b/>
          <w:sz w:val="28"/>
          <w:szCs w:val="28"/>
        </w:rPr>
        <w:t xml:space="preserve">Територіальну </w:t>
      </w:r>
      <w:r w:rsidR="00400BC9" w:rsidRPr="00AB0173">
        <w:rPr>
          <w:b/>
          <w:sz w:val="28"/>
          <w:szCs w:val="28"/>
        </w:rPr>
        <w:t xml:space="preserve">комісію з </w:t>
      </w:r>
      <w:r w:rsidR="00C34261" w:rsidRPr="00AB0173">
        <w:rPr>
          <w:b/>
          <w:sz w:val="28"/>
          <w:szCs w:val="28"/>
        </w:rPr>
        <w:t xml:space="preserve">питань </w:t>
      </w:r>
      <w:r w:rsidR="00333AA8" w:rsidRPr="00AB0173">
        <w:rPr>
          <w:b/>
          <w:sz w:val="28"/>
          <w:szCs w:val="28"/>
        </w:rPr>
        <w:t xml:space="preserve">узгодження заборгованості </w:t>
      </w:r>
    </w:p>
    <w:p w:rsidR="00495D5F" w:rsidRPr="00AB0173" w:rsidRDefault="00333AA8" w:rsidP="002C09D9">
      <w:pPr>
        <w:jc w:val="center"/>
        <w:rPr>
          <w:b/>
          <w:sz w:val="28"/>
          <w:szCs w:val="28"/>
        </w:rPr>
      </w:pPr>
      <w:r w:rsidRPr="00AB0173">
        <w:rPr>
          <w:b/>
          <w:sz w:val="28"/>
          <w:szCs w:val="28"/>
        </w:rPr>
        <w:t xml:space="preserve">з різниці в тарифах </w:t>
      </w:r>
    </w:p>
    <w:p w:rsidR="00E624D4" w:rsidRPr="00AB0173" w:rsidRDefault="00E624D4" w:rsidP="002C09D9">
      <w:pPr>
        <w:tabs>
          <w:tab w:val="left" w:pos="1080"/>
        </w:tabs>
        <w:rPr>
          <w:b/>
          <w:sz w:val="28"/>
          <w:szCs w:val="28"/>
        </w:rPr>
      </w:pPr>
    </w:p>
    <w:p w:rsidR="00E624D4" w:rsidRPr="00AB0173" w:rsidRDefault="00333AA8" w:rsidP="002C09D9">
      <w:pPr>
        <w:tabs>
          <w:tab w:val="left" w:pos="0"/>
        </w:tabs>
        <w:ind w:firstLine="567"/>
        <w:rPr>
          <w:sz w:val="28"/>
          <w:szCs w:val="28"/>
        </w:rPr>
      </w:pPr>
      <w:r w:rsidRPr="0052726A">
        <w:rPr>
          <w:sz w:val="28"/>
          <w:szCs w:val="28"/>
        </w:rPr>
        <w:t>1.</w:t>
      </w:r>
      <w:r w:rsidR="0052726A">
        <w:rPr>
          <w:sz w:val="28"/>
          <w:szCs w:val="28"/>
        </w:rPr>
        <w:t xml:space="preserve"> </w:t>
      </w:r>
      <w:r w:rsidR="00C34261" w:rsidRPr="00AB0173">
        <w:rPr>
          <w:sz w:val="28"/>
          <w:szCs w:val="28"/>
        </w:rPr>
        <w:t>Територіальна к</w:t>
      </w:r>
      <w:r w:rsidRPr="00AB0173">
        <w:rPr>
          <w:sz w:val="28"/>
          <w:szCs w:val="28"/>
        </w:rPr>
        <w:t>омісія</w:t>
      </w:r>
      <w:r w:rsidR="00985527" w:rsidRPr="00AB0173">
        <w:rPr>
          <w:sz w:val="28"/>
          <w:szCs w:val="28"/>
        </w:rPr>
        <w:t xml:space="preserve"> з </w:t>
      </w:r>
      <w:r w:rsidR="00C34261" w:rsidRPr="00AB0173">
        <w:rPr>
          <w:sz w:val="28"/>
          <w:szCs w:val="28"/>
        </w:rPr>
        <w:t xml:space="preserve">питань </w:t>
      </w:r>
      <w:r w:rsidR="00985527" w:rsidRPr="00AB0173">
        <w:rPr>
          <w:sz w:val="28"/>
          <w:szCs w:val="28"/>
        </w:rPr>
        <w:t>узгодження заборгованості з різниці в тарифах</w:t>
      </w:r>
      <w:r w:rsidR="00E624D4" w:rsidRPr="00AB0173">
        <w:rPr>
          <w:sz w:val="28"/>
          <w:szCs w:val="28"/>
        </w:rPr>
        <w:t xml:space="preserve"> (далі </w:t>
      </w:r>
      <w:r w:rsidR="002C09D9">
        <w:rPr>
          <w:sz w:val="28"/>
          <w:szCs w:val="28"/>
        </w:rPr>
        <w:t>–</w:t>
      </w:r>
      <w:r w:rsidR="00E624D4" w:rsidRPr="00AB0173">
        <w:rPr>
          <w:sz w:val="28"/>
          <w:szCs w:val="28"/>
        </w:rPr>
        <w:t xml:space="preserve"> Територіальна комісія)</w:t>
      </w:r>
      <w:r w:rsidR="00985527" w:rsidRPr="00AB0173">
        <w:rPr>
          <w:sz w:val="28"/>
          <w:szCs w:val="28"/>
        </w:rPr>
        <w:t xml:space="preserve"> створюється </w:t>
      </w:r>
      <w:r w:rsidR="00E624D4" w:rsidRPr="00AB0173">
        <w:rPr>
          <w:sz w:val="28"/>
          <w:szCs w:val="28"/>
        </w:rPr>
        <w:t>відповідно до</w:t>
      </w:r>
      <w:r w:rsidR="00985527" w:rsidRPr="00AB0173">
        <w:rPr>
          <w:sz w:val="28"/>
          <w:szCs w:val="28"/>
        </w:rPr>
        <w:t xml:space="preserve"> </w:t>
      </w:r>
      <w:r w:rsidR="00750656">
        <w:rPr>
          <w:sz w:val="28"/>
          <w:szCs w:val="28"/>
        </w:rPr>
        <w:t>постанови Кабінету Міністрів</w:t>
      </w:r>
      <w:r w:rsidR="00750656" w:rsidRPr="005E0D06">
        <w:rPr>
          <w:sz w:val="28"/>
          <w:szCs w:val="28"/>
        </w:rPr>
        <w:t xml:space="preserve"> України від </w:t>
      </w:r>
      <w:r w:rsidR="003E497E">
        <w:rPr>
          <w:sz w:val="28"/>
          <w:szCs w:val="28"/>
        </w:rPr>
        <w:t xml:space="preserve">01 вересня </w:t>
      </w:r>
      <w:r w:rsidR="00750656">
        <w:rPr>
          <w:sz w:val="28"/>
          <w:szCs w:val="28"/>
        </w:rPr>
        <w:t>2021</w:t>
      </w:r>
      <w:r w:rsidR="003E497E">
        <w:rPr>
          <w:sz w:val="28"/>
          <w:szCs w:val="28"/>
        </w:rPr>
        <w:t xml:space="preserve"> року</w:t>
      </w:r>
      <w:r w:rsidR="00750656" w:rsidRPr="005E0D06">
        <w:rPr>
          <w:sz w:val="28"/>
          <w:szCs w:val="28"/>
        </w:rPr>
        <w:t xml:space="preserve"> №</w:t>
      </w:r>
      <w:r w:rsidR="00750656">
        <w:rPr>
          <w:sz w:val="28"/>
          <w:szCs w:val="28"/>
        </w:rPr>
        <w:t xml:space="preserve"> 932</w:t>
      </w:r>
      <w:r w:rsidR="00750656" w:rsidRPr="005E0D06">
        <w:rPr>
          <w:sz w:val="28"/>
          <w:szCs w:val="28"/>
        </w:rPr>
        <w:t xml:space="preserve"> «Про затвердження Типового пол</w:t>
      </w:r>
      <w:r w:rsidR="00750656">
        <w:rPr>
          <w:sz w:val="28"/>
          <w:szCs w:val="28"/>
        </w:rPr>
        <w:t>оження про територіальну комісію</w:t>
      </w:r>
      <w:r w:rsidR="00750656" w:rsidRPr="005E0D06">
        <w:rPr>
          <w:sz w:val="28"/>
          <w:szCs w:val="28"/>
        </w:rPr>
        <w:t xml:space="preserve"> з питань узгодження заборгованості з різниці в тарифах»</w:t>
      </w:r>
      <w:r w:rsidR="00E624D4" w:rsidRPr="00AB0173">
        <w:rPr>
          <w:sz w:val="28"/>
          <w:szCs w:val="28"/>
        </w:rPr>
        <w:t>.</w:t>
      </w:r>
    </w:p>
    <w:p w:rsidR="007E665A" w:rsidRPr="00750656" w:rsidRDefault="00E624D4" w:rsidP="002C09D9">
      <w:pPr>
        <w:tabs>
          <w:tab w:val="left" w:pos="0"/>
        </w:tabs>
        <w:ind w:firstLine="567"/>
        <w:rPr>
          <w:color w:val="000000"/>
          <w:sz w:val="28"/>
          <w:szCs w:val="28"/>
          <w:shd w:val="clear" w:color="auto" w:fill="FFFFFF"/>
        </w:rPr>
      </w:pPr>
      <w:r w:rsidRPr="00BF4B1D">
        <w:rPr>
          <w:color w:val="000000"/>
          <w:sz w:val="28"/>
          <w:szCs w:val="28"/>
          <w:shd w:val="clear" w:color="auto" w:fill="FFFFFF"/>
        </w:rPr>
        <w:t>2.</w:t>
      </w:r>
      <w:r w:rsidR="00BF4B1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AB0173">
        <w:rPr>
          <w:color w:val="000000"/>
          <w:sz w:val="28"/>
          <w:szCs w:val="28"/>
          <w:shd w:val="clear" w:color="auto" w:fill="FFFFFF"/>
        </w:rPr>
        <w:t>Метою створення Територіальної комісії</w:t>
      </w:r>
      <w:r w:rsidR="00C46286" w:rsidRPr="00AB0173">
        <w:rPr>
          <w:color w:val="000000"/>
          <w:sz w:val="28"/>
          <w:szCs w:val="28"/>
          <w:shd w:val="clear" w:color="auto" w:fill="FFFFFF"/>
        </w:rPr>
        <w:t xml:space="preserve"> є</w:t>
      </w:r>
      <w:r w:rsidR="00F4380C" w:rsidRPr="00AB0173">
        <w:rPr>
          <w:color w:val="000000"/>
          <w:sz w:val="28"/>
          <w:szCs w:val="28"/>
          <w:shd w:val="clear" w:color="auto" w:fill="FFFFFF"/>
        </w:rPr>
        <w:t xml:space="preserve"> реалізаці</w:t>
      </w:r>
      <w:r w:rsidR="00C46286" w:rsidRPr="00AB0173">
        <w:rPr>
          <w:color w:val="000000"/>
          <w:sz w:val="28"/>
          <w:szCs w:val="28"/>
          <w:shd w:val="clear" w:color="auto" w:fill="FFFFFF"/>
        </w:rPr>
        <w:t>я</w:t>
      </w:r>
      <w:r w:rsidR="00750656">
        <w:rPr>
          <w:color w:val="000000"/>
          <w:sz w:val="28"/>
          <w:szCs w:val="28"/>
          <w:shd w:val="clear" w:color="auto" w:fill="FFFFFF"/>
        </w:rPr>
        <w:t xml:space="preserve"> положень</w:t>
      </w:r>
      <w:r w:rsidR="00C46286" w:rsidRPr="00AB0173">
        <w:rPr>
          <w:color w:val="000000"/>
          <w:sz w:val="28"/>
          <w:szCs w:val="28"/>
          <w:shd w:val="clear" w:color="auto" w:fill="FFFFFF"/>
        </w:rPr>
        <w:t xml:space="preserve"> </w:t>
      </w:r>
      <w:r w:rsidR="00750656" w:rsidRPr="005E0D06">
        <w:rPr>
          <w:sz w:val="28"/>
          <w:szCs w:val="28"/>
        </w:rPr>
        <w:t>Закону України</w:t>
      </w:r>
      <w:r w:rsidR="00750656">
        <w:rPr>
          <w:sz w:val="28"/>
          <w:szCs w:val="28"/>
        </w:rPr>
        <w:t xml:space="preserve"> </w:t>
      </w:r>
      <w:r w:rsidR="00750656" w:rsidRPr="005E0D06">
        <w:rPr>
          <w:sz w:val="28"/>
          <w:szCs w:val="28"/>
        </w:rPr>
        <w:t>«Про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</w:t>
      </w:r>
      <w:r w:rsidR="00750656" w:rsidRPr="00F940D8">
        <w:rPr>
          <w:b/>
          <w:bCs/>
          <w:color w:val="333333"/>
          <w:sz w:val="22"/>
          <w:shd w:val="clear" w:color="auto" w:fill="FFFFFF"/>
        </w:rPr>
        <w:t xml:space="preserve"> </w:t>
      </w:r>
      <w:r w:rsidR="00F4380C" w:rsidRPr="00AB0173">
        <w:rPr>
          <w:color w:val="000000"/>
          <w:sz w:val="28"/>
          <w:szCs w:val="28"/>
          <w:shd w:val="clear" w:color="auto" w:fill="FFFFFF"/>
        </w:rPr>
        <w:t xml:space="preserve"> </w:t>
      </w:r>
      <w:r w:rsidR="00750656" w:rsidRPr="00750656">
        <w:rPr>
          <w:color w:val="000000"/>
          <w:sz w:val="28"/>
          <w:szCs w:val="28"/>
          <w:shd w:val="clear" w:color="auto" w:fill="FFFFFF"/>
        </w:rPr>
        <w:t xml:space="preserve">в частині розгляду та підтвердження обсягів заборгованості з різниці в тарифах на виробництво, транспортування та постачання теплової енергії, на теплову енергію, послуги з централізованого опалення та централізованого постачання гарячої води, послуги з постачання теплової енергії та постачання гарячої води (у тому числі у разі заміни сторони у зобов’язанні та/або у разі правонаступництва), послуги з централізованого постачання холодної води та водовідведення (з використанням внутрішньобудинкових систем), послуги з централізованого водопостачання та централізованого водовідведення, що вироблялися, транспортувалися та постачалися населенню, установам і організаціям, що фінансуються з державного та/або місцевих бюджетів, та/або іншим підприємствам теплопостачання, централізованого водопостачання та водовідведення, що постачають теплову енергію, надають послуги з централізованого опалення та централізованого постачання гарячої води, послуги з постачання теплової енергії та постачання гарячої води, послуги з централізованого постачання холодної води та водовідведення (з використанням внутрішньобудинкових систем), послуги з централізованого водопостачання та централізованого водовідведення населенню, а також організаціям та установам, що фінансуються з державного та/або місцевих бюджетів, яка виникла у зв’язку з невідповідністю фактичної вартості теплової енергії, послуг з централізованого опалення та централізованого постачання гарячої води, послуг з постачання теплової енергії та постачання гарячої води, послуг з централізованого постачання холодної води та водовідведення (з використанням внутрішньобудинкових систем), послуг з централізованого водопостачання та централізованого водовідведення тарифам, що затверджувалися та/або погоджувалися органами державної влади чи органами </w:t>
      </w:r>
      <w:r w:rsidR="00750656" w:rsidRPr="00750656">
        <w:rPr>
          <w:color w:val="000000"/>
          <w:sz w:val="28"/>
          <w:szCs w:val="28"/>
          <w:shd w:val="clear" w:color="auto" w:fill="FFFFFF"/>
        </w:rPr>
        <w:lastRenderedPageBreak/>
        <w:t xml:space="preserve">місцевого самоврядування, та залишилася непогашеною станом на </w:t>
      </w:r>
      <w:r w:rsidR="003E497E">
        <w:rPr>
          <w:color w:val="000000"/>
          <w:sz w:val="28"/>
          <w:szCs w:val="28"/>
          <w:shd w:val="clear" w:color="auto" w:fill="FFFFFF"/>
        </w:rPr>
        <w:t xml:space="preserve">01 червня </w:t>
      </w:r>
      <w:r w:rsidR="002C09D9">
        <w:rPr>
          <w:color w:val="000000"/>
          <w:sz w:val="28"/>
          <w:szCs w:val="28"/>
          <w:shd w:val="clear" w:color="auto" w:fill="FFFFFF"/>
        </w:rPr>
        <w:t>202</w:t>
      </w:r>
      <w:r w:rsidR="003E497E">
        <w:rPr>
          <w:color w:val="000000"/>
          <w:sz w:val="28"/>
          <w:szCs w:val="28"/>
          <w:shd w:val="clear" w:color="auto" w:fill="FFFFFF"/>
        </w:rPr>
        <w:t>1 року</w:t>
      </w:r>
      <w:r w:rsidR="002C09D9">
        <w:rPr>
          <w:color w:val="000000"/>
          <w:sz w:val="28"/>
          <w:szCs w:val="28"/>
          <w:shd w:val="clear" w:color="auto" w:fill="FFFFFF"/>
        </w:rPr>
        <w:t xml:space="preserve"> </w:t>
      </w:r>
      <w:r w:rsidR="00750656" w:rsidRPr="00750656">
        <w:rPr>
          <w:color w:val="000000"/>
          <w:sz w:val="28"/>
          <w:szCs w:val="28"/>
          <w:shd w:val="clear" w:color="auto" w:fill="FFFFFF"/>
        </w:rPr>
        <w:t xml:space="preserve"> (далі </w:t>
      </w:r>
      <w:r w:rsidR="002C09D9">
        <w:rPr>
          <w:color w:val="000000"/>
          <w:sz w:val="28"/>
          <w:szCs w:val="28"/>
          <w:shd w:val="clear" w:color="auto" w:fill="FFFFFF"/>
        </w:rPr>
        <w:t>–</w:t>
      </w:r>
      <w:r w:rsidR="00750656" w:rsidRPr="00750656">
        <w:rPr>
          <w:color w:val="000000"/>
          <w:sz w:val="28"/>
          <w:szCs w:val="28"/>
          <w:shd w:val="clear" w:color="auto" w:fill="FFFFFF"/>
        </w:rPr>
        <w:t xml:space="preserve"> заборгованість з різниці в тарифах)</w:t>
      </w:r>
      <w:r w:rsidR="00F97CD4" w:rsidRPr="00750656">
        <w:rPr>
          <w:color w:val="000000"/>
          <w:sz w:val="28"/>
          <w:szCs w:val="28"/>
          <w:shd w:val="clear" w:color="auto" w:fill="FFFFFF"/>
        </w:rPr>
        <w:t>.</w:t>
      </w:r>
      <w:r w:rsidR="007E665A" w:rsidRPr="0075065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E665A" w:rsidRDefault="00C46286" w:rsidP="002C09D9">
      <w:pPr>
        <w:ind w:firstLine="567"/>
        <w:rPr>
          <w:color w:val="000000"/>
          <w:sz w:val="28"/>
          <w:szCs w:val="28"/>
          <w:shd w:val="clear" w:color="auto" w:fill="FFFFFF"/>
        </w:rPr>
      </w:pPr>
      <w:r w:rsidRPr="00404796">
        <w:rPr>
          <w:sz w:val="28"/>
          <w:szCs w:val="28"/>
        </w:rPr>
        <w:t>3</w:t>
      </w:r>
      <w:r w:rsidR="007E665A" w:rsidRPr="004D27E1">
        <w:rPr>
          <w:color w:val="000000"/>
          <w:sz w:val="28"/>
          <w:szCs w:val="28"/>
          <w:shd w:val="clear" w:color="auto" w:fill="FFFFFF"/>
        </w:rPr>
        <w:t>.</w:t>
      </w:r>
      <w:r w:rsidR="00404796" w:rsidRPr="004D27E1">
        <w:rPr>
          <w:color w:val="000000"/>
          <w:sz w:val="28"/>
          <w:szCs w:val="28"/>
          <w:shd w:val="clear" w:color="auto" w:fill="FFFFFF"/>
        </w:rPr>
        <w:t xml:space="preserve"> </w:t>
      </w:r>
      <w:r w:rsidR="004D27E1" w:rsidRPr="004D27E1">
        <w:rPr>
          <w:color w:val="000000"/>
          <w:sz w:val="28"/>
          <w:szCs w:val="28"/>
          <w:shd w:val="clear" w:color="auto" w:fill="FFFFFF"/>
        </w:rPr>
        <w:t>Територіальна комісія у своїй діяльності керується </w:t>
      </w:r>
      <w:hyperlink r:id="rId8" w:tgtFrame="_blank" w:history="1">
        <w:r w:rsidR="004D27E1" w:rsidRPr="004D27E1">
          <w:rPr>
            <w:color w:val="000000"/>
            <w:sz w:val="28"/>
            <w:szCs w:val="28"/>
          </w:rPr>
          <w:t>Конституцією України</w:t>
        </w:r>
      </w:hyperlink>
      <w:r w:rsidR="004D27E1" w:rsidRPr="004D27E1">
        <w:rPr>
          <w:color w:val="000000"/>
          <w:sz w:val="28"/>
          <w:szCs w:val="28"/>
          <w:shd w:val="clear" w:color="auto" w:fill="FFFFFF"/>
        </w:rPr>
        <w:t xml:space="preserve">, законами України, актами Президента України та постановами Верховної Ради України, прийнятими відповідно до Конституції та законів України, актами Кабінету Міністрів України, наказами Мінрегіону, нормативно-правовими актами НКРЕКП, іншими актами законодавства, розпорядженнями </w:t>
      </w:r>
      <w:r w:rsidR="002C09D9">
        <w:rPr>
          <w:color w:val="000000"/>
          <w:sz w:val="28"/>
          <w:szCs w:val="28"/>
          <w:shd w:val="clear" w:color="auto" w:fill="FFFFFF"/>
        </w:rPr>
        <w:t xml:space="preserve">голови </w:t>
      </w:r>
      <w:r w:rsidR="004D27E1">
        <w:rPr>
          <w:color w:val="000000"/>
          <w:sz w:val="28"/>
          <w:szCs w:val="28"/>
          <w:shd w:val="clear" w:color="auto" w:fill="FFFFFF"/>
        </w:rPr>
        <w:t xml:space="preserve">обласної </w:t>
      </w:r>
      <w:r w:rsidR="004D27E1" w:rsidRPr="004D27E1">
        <w:rPr>
          <w:color w:val="000000"/>
          <w:sz w:val="28"/>
          <w:szCs w:val="28"/>
          <w:shd w:val="clear" w:color="auto" w:fill="FFFFFF"/>
        </w:rPr>
        <w:t>держа</w:t>
      </w:r>
      <w:r w:rsidR="004D27E1">
        <w:rPr>
          <w:color w:val="000000"/>
          <w:sz w:val="28"/>
          <w:szCs w:val="28"/>
          <w:shd w:val="clear" w:color="auto" w:fill="FFFFFF"/>
        </w:rPr>
        <w:t>вно</w:t>
      </w:r>
      <w:r w:rsidR="004D27E1" w:rsidRPr="004D27E1">
        <w:rPr>
          <w:color w:val="000000"/>
          <w:sz w:val="28"/>
          <w:szCs w:val="28"/>
          <w:shd w:val="clear" w:color="auto" w:fill="FFFFFF"/>
        </w:rPr>
        <w:t>ї</w:t>
      </w:r>
      <w:r w:rsidR="004D27E1">
        <w:rPr>
          <w:color w:val="000000"/>
          <w:sz w:val="28"/>
          <w:szCs w:val="28"/>
          <w:shd w:val="clear" w:color="auto" w:fill="FFFFFF"/>
        </w:rPr>
        <w:t xml:space="preserve"> адміністрації</w:t>
      </w:r>
      <w:r w:rsidR="004D27E1" w:rsidRPr="004D27E1">
        <w:rPr>
          <w:color w:val="000000"/>
          <w:sz w:val="28"/>
          <w:szCs w:val="28"/>
          <w:shd w:val="clear" w:color="auto" w:fill="FFFFFF"/>
        </w:rPr>
        <w:t xml:space="preserve"> </w:t>
      </w:r>
      <w:r w:rsidR="004D27E1">
        <w:rPr>
          <w:color w:val="000000"/>
          <w:sz w:val="28"/>
          <w:szCs w:val="28"/>
          <w:shd w:val="clear" w:color="auto" w:fill="FFFFFF"/>
        </w:rPr>
        <w:t xml:space="preserve">та </w:t>
      </w:r>
      <w:r w:rsidR="004D27E1" w:rsidRPr="004D27E1">
        <w:rPr>
          <w:color w:val="000000"/>
          <w:sz w:val="28"/>
          <w:szCs w:val="28"/>
          <w:shd w:val="clear" w:color="auto" w:fill="FFFFFF"/>
        </w:rPr>
        <w:t xml:space="preserve">цим </w:t>
      </w:r>
      <w:r w:rsidR="004D27E1">
        <w:rPr>
          <w:color w:val="000000"/>
          <w:sz w:val="28"/>
          <w:szCs w:val="28"/>
          <w:shd w:val="clear" w:color="auto" w:fill="FFFFFF"/>
        </w:rPr>
        <w:t>П</w:t>
      </w:r>
      <w:r w:rsidR="004D27E1" w:rsidRPr="004D27E1">
        <w:rPr>
          <w:color w:val="000000"/>
          <w:sz w:val="28"/>
          <w:szCs w:val="28"/>
          <w:shd w:val="clear" w:color="auto" w:fill="FFFFFF"/>
        </w:rPr>
        <w:t>оложенням.</w:t>
      </w:r>
    </w:p>
    <w:p w:rsidR="004D27E1" w:rsidRPr="004D27E1" w:rsidRDefault="004D27E1" w:rsidP="002C09D9">
      <w:pPr>
        <w:ind w:firstLine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 w:rsidRPr="004D27E1">
        <w:rPr>
          <w:color w:val="000000"/>
          <w:sz w:val="28"/>
          <w:szCs w:val="28"/>
          <w:shd w:val="clear" w:color="auto" w:fill="FFFFFF"/>
        </w:rPr>
        <w:t xml:space="preserve">Територіальна комісія утворюється у складі голови, </w:t>
      </w:r>
      <w:r w:rsidR="000C51E4">
        <w:rPr>
          <w:color w:val="000000"/>
          <w:sz w:val="28"/>
          <w:szCs w:val="28"/>
          <w:shd w:val="clear" w:color="auto" w:fill="FFFFFF"/>
        </w:rPr>
        <w:t xml:space="preserve">двох </w:t>
      </w:r>
      <w:r w:rsidRPr="004D27E1">
        <w:rPr>
          <w:color w:val="000000"/>
          <w:sz w:val="28"/>
          <w:szCs w:val="28"/>
          <w:shd w:val="clear" w:color="auto" w:fill="FFFFFF"/>
        </w:rPr>
        <w:t>заступник</w:t>
      </w:r>
      <w:r w:rsidR="000C51E4">
        <w:rPr>
          <w:color w:val="000000"/>
          <w:sz w:val="28"/>
          <w:szCs w:val="28"/>
          <w:shd w:val="clear" w:color="auto" w:fill="FFFFFF"/>
        </w:rPr>
        <w:t>ів</w:t>
      </w:r>
      <w:r w:rsidRPr="004D27E1">
        <w:rPr>
          <w:color w:val="000000"/>
          <w:sz w:val="28"/>
          <w:szCs w:val="28"/>
          <w:shd w:val="clear" w:color="auto" w:fill="FFFFFF"/>
        </w:rPr>
        <w:t xml:space="preserve"> голови, </w:t>
      </w:r>
      <w:r w:rsidR="00785795" w:rsidRPr="004D27E1">
        <w:rPr>
          <w:color w:val="000000"/>
          <w:sz w:val="28"/>
          <w:szCs w:val="28"/>
          <w:shd w:val="clear" w:color="auto" w:fill="FFFFFF"/>
        </w:rPr>
        <w:t>секретаря</w:t>
      </w:r>
      <w:r w:rsidR="00785795">
        <w:rPr>
          <w:color w:val="000000"/>
          <w:sz w:val="28"/>
          <w:szCs w:val="28"/>
          <w:shd w:val="clear" w:color="auto" w:fill="FFFFFF"/>
        </w:rPr>
        <w:t xml:space="preserve"> та</w:t>
      </w:r>
      <w:r w:rsidR="00785795" w:rsidRPr="004D27E1">
        <w:rPr>
          <w:color w:val="000000"/>
          <w:sz w:val="28"/>
          <w:szCs w:val="28"/>
          <w:shd w:val="clear" w:color="auto" w:fill="FFFFFF"/>
        </w:rPr>
        <w:t xml:space="preserve"> </w:t>
      </w:r>
      <w:r w:rsidRPr="004D27E1">
        <w:rPr>
          <w:color w:val="000000"/>
          <w:sz w:val="28"/>
          <w:szCs w:val="28"/>
          <w:shd w:val="clear" w:color="auto" w:fill="FFFFFF"/>
        </w:rPr>
        <w:t>членів</w:t>
      </w:r>
      <w:r w:rsidR="00A64ADE">
        <w:rPr>
          <w:color w:val="000000"/>
          <w:sz w:val="28"/>
          <w:szCs w:val="28"/>
          <w:shd w:val="clear" w:color="auto" w:fill="FFFFFF"/>
        </w:rPr>
        <w:t>.</w:t>
      </w:r>
    </w:p>
    <w:p w:rsidR="00F07268" w:rsidRPr="00D000F2" w:rsidRDefault="00A64ADE" w:rsidP="002C09D9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F81D4D" w:rsidRPr="004B130F">
        <w:rPr>
          <w:sz w:val="28"/>
          <w:szCs w:val="28"/>
        </w:rPr>
        <w:t>.</w:t>
      </w:r>
      <w:r w:rsidR="001469C4" w:rsidRPr="004B130F">
        <w:rPr>
          <w:b/>
          <w:sz w:val="28"/>
          <w:szCs w:val="28"/>
        </w:rPr>
        <w:t xml:space="preserve"> </w:t>
      </w:r>
      <w:r w:rsidR="00F81D4D" w:rsidRPr="004B130F">
        <w:rPr>
          <w:sz w:val="28"/>
          <w:szCs w:val="28"/>
        </w:rPr>
        <w:t xml:space="preserve">До складу </w:t>
      </w:r>
      <w:r w:rsidR="00C46286" w:rsidRPr="004B130F">
        <w:rPr>
          <w:sz w:val="28"/>
          <w:szCs w:val="28"/>
        </w:rPr>
        <w:t xml:space="preserve">Територіальної </w:t>
      </w:r>
      <w:r w:rsidR="00F81D4D" w:rsidRPr="004B130F">
        <w:rPr>
          <w:sz w:val="28"/>
          <w:szCs w:val="28"/>
        </w:rPr>
        <w:t xml:space="preserve">комісії входять </w:t>
      </w:r>
      <w:r w:rsidR="00F97CD4" w:rsidRPr="004B130F">
        <w:rPr>
          <w:sz w:val="28"/>
          <w:szCs w:val="28"/>
        </w:rPr>
        <w:t>пр</w:t>
      </w:r>
      <w:r w:rsidR="00F07268" w:rsidRPr="004B130F">
        <w:rPr>
          <w:sz w:val="28"/>
          <w:szCs w:val="28"/>
        </w:rPr>
        <w:t>ацівники</w:t>
      </w:r>
      <w:r w:rsidR="00D31B50" w:rsidRPr="004B130F">
        <w:rPr>
          <w:sz w:val="28"/>
          <w:szCs w:val="28"/>
        </w:rPr>
        <w:t xml:space="preserve"> </w:t>
      </w:r>
      <w:r w:rsidR="00F07268" w:rsidRPr="004B130F">
        <w:rPr>
          <w:sz w:val="28"/>
          <w:szCs w:val="28"/>
        </w:rPr>
        <w:t>апарату та</w:t>
      </w:r>
      <w:r w:rsidR="00D31B50" w:rsidRPr="004B130F">
        <w:rPr>
          <w:sz w:val="28"/>
          <w:szCs w:val="28"/>
        </w:rPr>
        <w:t xml:space="preserve"> структурних підрозділів</w:t>
      </w:r>
      <w:r w:rsidR="00616E50">
        <w:rPr>
          <w:sz w:val="28"/>
          <w:szCs w:val="28"/>
        </w:rPr>
        <w:t xml:space="preserve"> </w:t>
      </w:r>
      <w:r w:rsidR="00785795">
        <w:rPr>
          <w:color w:val="000000"/>
          <w:sz w:val="28"/>
          <w:szCs w:val="28"/>
          <w:shd w:val="clear" w:color="auto" w:fill="FFFFFF"/>
        </w:rPr>
        <w:t xml:space="preserve">обласної </w:t>
      </w:r>
      <w:r w:rsidR="00785795" w:rsidRPr="004D27E1">
        <w:rPr>
          <w:color w:val="000000"/>
          <w:sz w:val="28"/>
          <w:szCs w:val="28"/>
          <w:shd w:val="clear" w:color="auto" w:fill="FFFFFF"/>
        </w:rPr>
        <w:t>держа</w:t>
      </w:r>
      <w:r w:rsidR="00785795">
        <w:rPr>
          <w:color w:val="000000"/>
          <w:sz w:val="28"/>
          <w:szCs w:val="28"/>
          <w:shd w:val="clear" w:color="auto" w:fill="FFFFFF"/>
        </w:rPr>
        <w:t>вно</w:t>
      </w:r>
      <w:r w:rsidR="00785795" w:rsidRPr="004D27E1">
        <w:rPr>
          <w:color w:val="000000"/>
          <w:sz w:val="28"/>
          <w:szCs w:val="28"/>
          <w:shd w:val="clear" w:color="auto" w:fill="FFFFFF"/>
        </w:rPr>
        <w:t>ї</w:t>
      </w:r>
      <w:r w:rsidR="00785795">
        <w:rPr>
          <w:color w:val="000000"/>
          <w:sz w:val="28"/>
          <w:szCs w:val="28"/>
          <w:shd w:val="clear" w:color="auto" w:fill="FFFFFF"/>
        </w:rPr>
        <w:t xml:space="preserve"> адміністрації</w:t>
      </w:r>
      <w:r w:rsidR="00F07268" w:rsidRPr="004B130F">
        <w:rPr>
          <w:sz w:val="28"/>
          <w:szCs w:val="28"/>
        </w:rPr>
        <w:t xml:space="preserve">, </w:t>
      </w:r>
      <w:r w:rsidR="00EB17A9" w:rsidRPr="008E6906">
        <w:rPr>
          <w:sz w:val="28"/>
          <w:szCs w:val="28"/>
        </w:rPr>
        <w:t>представники</w:t>
      </w:r>
      <w:r w:rsidR="007C3CFB">
        <w:rPr>
          <w:sz w:val="28"/>
          <w:szCs w:val="28"/>
        </w:rPr>
        <w:t xml:space="preserve"> </w:t>
      </w:r>
      <w:r w:rsidR="00976B6D">
        <w:rPr>
          <w:sz w:val="28"/>
          <w:szCs w:val="28"/>
        </w:rPr>
        <w:t>відділу Національної комісії, що здійснює державне регулювання у сферах енергетики та комунальних послуг (НКРЕКП) у Львівській області</w:t>
      </w:r>
      <w:r w:rsidR="007C3CFB">
        <w:rPr>
          <w:sz w:val="28"/>
          <w:szCs w:val="28"/>
        </w:rPr>
        <w:t>,</w:t>
      </w:r>
      <w:r w:rsidR="00EB17A9" w:rsidRPr="008E6906">
        <w:rPr>
          <w:sz w:val="28"/>
          <w:szCs w:val="28"/>
        </w:rPr>
        <w:t xml:space="preserve"> </w:t>
      </w:r>
      <w:r w:rsidR="000C51E4" w:rsidRPr="00AB0173">
        <w:rPr>
          <w:sz w:val="28"/>
          <w:szCs w:val="28"/>
        </w:rPr>
        <w:t>Головного управління</w:t>
      </w:r>
      <w:r w:rsidR="000C51E4">
        <w:rPr>
          <w:sz w:val="28"/>
          <w:szCs w:val="28"/>
        </w:rPr>
        <w:t xml:space="preserve"> </w:t>
      </w:r>
      <w:r w:rsidR="000C51E4" w:rsidRPr="00B66D25">
        <w:rPr>
          <w:sz w:val="28"/>
          <w:szCs w:val="28"/>
        </w:rPr>
        <w:t xml:space="preserve">Державної </w:t>
      </w:r>
      <w:r w:rsidR="000C51E4">
        <w:rPr>
          <w:sz w:val="28"/>
          <w:szCs w:val="28"/>
        </w:rPr>
        <w:t>податкової</w:t>
      </w:r>
      <w:r w:rsidR="000C51E4" w:rsidRPr="00B66D25">
        <w:rPr>
          <w:sz w:val="28"/>
          <w:szCs w:val="28"/>
        </w:rPr>
        <w:t xml:space="preserve"> служби </w:t>
      </w:r>
      <w:r w:rsidR="000C51E4">
        <w:rPr>
          <w:sz w:val="28"/>
          <w:szCs w:val="28"/>
        </w:rPr>
        <w:t xml:space="preserve">України </w:t>
      </w:r>
      <w:r w:rsidR="000C51E4" w:rsidRPr="00B66D25">
        <w:rPr>
          <w:sz w:val="28"/>
          <w:szCs w:val="28"/>
        </w:rPr>
        <w:t>у Львівській області</w:t>
      </w:r>
      <w:r w:rsidR="00D31B50" w:rsidRPr="00AB0173">
        <w:rPr>
          <w:sz w:val="28"/>
          <w:szCs w:val="28"/>
        </w:rPr>
        <w:t xml:space="preserve">, </w:t>
      </w:r>
      <w:r w:rsidRPr="00A64ADE">
        <w:rPr>
          <w:color w:val="000000"/>
          <w:sz w:val="28"/>
          <w:szCs w:val="28"/>
          <w:shd w:val="clear" w:color="auto" w:fill="FFFFFF"/>
        </w:rPr>
        <w:t>Західного офісу Держаудитслужби</w:t>
      </w:r>
      <w:r w:rsidR="00F4380C" w:rsidRPr="00AB0173">
        <w:rPr>
          <w:sz w:val="28"/>
          <w:szCs w:val="28"/>
        </w:rPr>
        <w:t>, Головного управління Держпродспоживслужби у Львівській області,</w:t>
      </w:r>
      <w:r w:rsidR="00D31B50" w:rsidRPr="00AB0173">
        <w:rPr>
          <w:sz w:val="28"/>
          <w:szCs w:val="28"/>
        </w:rPr>
        <w:t xml:space="preserve"> </w:t>
      </w:r>
      <w:r w:rsidR="00A62236" w:rsidRPr="00AB0173">
        <w:rPr>
          <w:sz w:val="28"/>
          <w:szCs w:val="28"/>
        </w:rPr>
        <w:t xml:space="preserve">Управління </w:t>
      </w:r>
      <w:r w:rsidR="00D31B50" w:rsidRPr="00AB0173">
        <w:rPr>
          <w:sz w:val="28"/>
          <w:szCs w:val="28"/>
        </w:rPr>
        <w:t>Служби безпеки України у Львівській області</w:t>
      </w:r>
      <w:r w:rsidR="00F4380C" w:rsidRPr="00AB0173">
        <w:rPr>
          <w:sz w:val="28"/>
          <w:szCs w:val="28"/>
        </w:rPr>
        <w:t xml:space="preserve">, </w:t>
      </w:r>
      <w:r w:rsidR="000C51E4">
        <w:rPr>
          <w:sz w:val="28"/>
          <w:szCs w:val="28"/>
        </w:rPr>
        <w:t>Головного управління Національної поліції України у Львівській області</w:t>
      </w:r>
      <w:r w:rsidR="007C3CFB">
        <w:rPr>
          <w:sz w:val="28"/>
          <w:szCs w:val="28"/>
        </w:rPr>
        <w:t xml:space="preserve">, </w:t>
      </w:r>
      <w:r w:rsidR="000C51E4">
        <w:rPr>
          <w:sz w:val="28"/>
          <w:szCs w:val="28"/>
        </w:rPr>
        <w:t xml:space="preserve">Львівської обласної організації профспілки працівників житлово-комунального господарства, місцевої промисловості, побутового обслуговування населення України </w:t>
      </w:r>
      <w:r w:rsidR="00D31B50" w:rsidRPr="00AB0173">
        <w:rPr>
          <w:sz w:val="28"/>
          <w:szCs w:val="28"/>
        </w:rPr>
        <w:t>та підприємств паливно-енергетичного комплексу</w:t>
      </w:r>
      <w:r w:rsidR="00EF00FA" w:rsidRPr="00AB0173">
        <w:rPr>
          <w:sz w:val="28"/>
          <w:szCs w:val="28"/>
        </w:rPr>
        <w:t>.</w:t>
      </w:r>
    </w:p>
    <w:p w:rsidR="00C46286" w:rsidRDefault="007C3CFB" w:rsidP="002C09D9">
      <w:pPr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C46286" w:rsidRPr="00FC6E4C">
        <w:rPr>
          <w:sz w:val="28"/>
          <w:szCs w:val="28"/>
        </w:rPr>
        <w:t>.</w:t>
      </w:r>
      <w:r w:rsidR="00FC6E4C">
        <w:rPr>
          <w:sz w:val="28"/>
          <w:szCs w:val="28"/>
        </w:rPr>
        <w:t xml:space="preserve"> </w:t>
      </w:r>
      <w:r w:rsidR="00C46286" w:rsidRPr="00AB0173">
        <w:rPr>
          <w:sz w:val="28"/>
          <w:szCs w:val="28"/>
        </w:rPr>
        <w:t>Голова і члени</w:t>
      </w:r>
      <w:r w:rsidR="00FC6E4C">
        <w:rPr>
          <w:sz w:val="28"/>
          <w:szCs w:val="28"/>
        </w:rPr>
        <w:t xml:space="preserve"> Територіальної</w:t>
      </w:r>
      <w:r w:rsidR="00C46286" w:rsidRPr="00AB0173">
        <w:rPr>
          <w:sz w:val="28"/>
          <w:szCs w:val="28"/>
        </w:rPr>
        <w:t xml:space="preserve"> комісії здійснюють свої функції на громадських засадах.</w:t>
      </w:r>
    </w:p>
    <w:p w:rsidR="00EF00FA" w:rsidRPr="00AB0173" w:rsidRDefault="009C476D" w:rsidP="002C09D9">
      <w:pPr>
        <w:tabs>
          <w:tab w:val="left" w:pos="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8A03EF" w:rsidRPr="00FC6E4C">
        <w:rPr>
          <w:sz w:val="28"/>
          <w:szCs w:val="28"/>
        </w:rPr>
        <w:t>.</w:t>
      </w:r>
      <w:r w:rsidR="00FC6E4C">
        <w:rPr>
          <w:sz w:val="28"/>
          <w:szCs w:val="28"/>
        </w:rPr>
        <w:t xml:space="preserve"> </w:t>
      </w:r>
      <w:r w:rsidR="004F052F" w:rsidRPr="00AB0173">
        <w:rPr>
          <w:sz w:val="28"/>
          <w:szCs w:val="28"/>
        </w:rPr>
        <w:t xml:space="preserve">Основними завданнями </w:t>
      </w:r>
      <w:r w:rsidR="00B027FC" w:rsidRPr="00AB0173">
        <w:rPr>
          <w:sz w:val="28"/>
          <w:szCs w:val="28"/>
        </w:rPr>
        <w:t xml:space="preserve">Територіальної </w:t>
      </w:r>
      <w:r w:rsidR="004F052F" w:rsidRPr="00AB0173">
        <w:rPr>
          <w:sz w:val="28"/>
          <w:szCs w:val="28"/>
        </w:rPr>
        <w:t>комісії є:</w:t>
      </w:r>
    </w:p>
    <w:p w:rsidR="00B027FC" w:rsidRPr="009C476D" w:rsidRDefault="00B027FC" w:rsidP="00616E5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  <w:lang w:val="uk-UA"/>
        </w:rPr>
      </w:pPr>
      <w:r w:rsidRPr="00AB0173">
        <w:rPr>
          <w:sz w:val="28"/>
          <w:szCs w:val="28"/>
          <w:lang w:val="uk-UA"/>
        </w:rPr>
        <w:t>-</w:t>
      </w:r>
      <w:r w:rsidR="00FC6E4C">
        <w:rPr>
          <w:sz w:val="28"/>
          <w:szCs w:val="28"/>
          <w:lang w:val="uk-UA"/>
        </w:rPr>
        <w:t xml:space="preserve"> </w:t>
      </w:r>
      <w:r w:rsidR="009C476D" w:rsidRPr="009C476D">
        <w:rPr>
          <w:color w:val="000000"/>
          <w:sz w:val="28"/>
          <w:szCs w:val="28"/>
          <w:shd w:val="clear" w:color="auto" w:fill="FFFFFF"/>
          <w:lang w:val="uk-UA"/>
        </w:rPr>
        <w:t xml:space="preserve">розгляд розрахунків обсягів заборгованості з різниці в тарифах та проведення їх аналізу, здійснених </w:t>
      </w:r>
      <w:r w:rsidR="009C476D" w:rsidRPr="00DB6F0D">
        <w:rPr>
          <w:color w:val="000000"/>
          <w:sz w:val="28"/>
          <w:szCs w:val="28"/>
          <w:shd w:val="clear" w:color="auto" w:fill="FFFFFF"/>
          <w:lang w:val="uk-UA"/>
        </w:rPr>
        <w:t>відповідно до Методики визначення заборгованості з різниці в тарифах, затвердженої Кабінетом Міністрів України,</w:t>
      </w:r>
      <w:r w:rsidR="009C476D" w:rsidRPr="009C476D">
        <w:rPr>
          <w:color w:val="000000"/>
          <w:sz w:val="28"/>
          <w:szCs w:val="28"/>
          <w:shd w:val="clear" w:color="auto" w:fill="FFFFFF"/>
          <w:lang w:val="uk-UA"/>
        </w:rPr>
        <w:t xml:space="preserve"> та документів, наданих теплопостачальними та теплогенеруючими організаціями, підприємствами централізованого водопост</w:t>
      </w:r>
      <w:r w:rsidR="00616E50">
        <w:rPr>
          <w:color w:val="000000"/>
          <w:sz w:val="28"/>
          <w:szCs w:val="28"/>
          <w:shd w:val="clear" w:color="auto" w:fill="FFFFFF"/>
          <w:lang w:val="uk-UA"/>
        </w:rPr>
        <w:t xml:space="preserve">ачання і водовідведення (далі – </w:t>
      </w:r>
      <w:r w:rsidR="009C476D" w:rsidRPr="009C476D">
        <w:rPr>
          <w:color w:val="000000"/>
          <w:sz w:val="28"/>
          <w:szCs w:val="28"/>
          <w:shd w:val="clear" w:color="auto" w:fill="FFFFFF"/>
          <w:lang w:val="uk-UA"/>
        </w:rPr>
        <w:t xml:space="preserve">суб’єкти господарювання), які підтверджують розрахунки обсягів заборгованості з різниці в тарифах (далі </w:t>
      </w:r>
      <w:r w:rsidR="00616E50">
        <w:rPr>
          <w:color w:val="000000"/>
          <w:sz w:val="28"/>
          <w:szCs w:val="28"/>
          <w:shd w:val="clear" w:color="auto" w:fill="FFFFFF"/>
          <w:lang w:val="uk-UA"/>
        </w:rPr>
        <w:t>–</w:t>
      </w:r>
      <w:r w:rsidR="009C476D" w:rsidRPr="009C476D">
        <w:rPr>
          <w:color w:val="000000"/>
          <w:sz w:val="28"/>
          <w:szCs w:val="28"/>
          <w:shd w:val="clear" w:color="auto" w:fill="FFFFFF"/>
          <w:lang w:val="uk-UA"/>
        </w:rPr>
        <w:t xml:space="preserve"> підтвердні документи);</w:t>
      </w:r>
    </w:p>
    <w:p w:rsidR="00142842" w:rsidRPr="00802D58" w:rsidRDefault="00142842" w:rsidP="00616E5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bookmarkStart w:id="1" w:name="n29"/>
      <w:bookmarkEnd w:id="1"/>
      <w:r w:rsidRPr="00142842">
        <w:rPr>
          <w:color w:val="000000"/>
          <w:sz w:val="28"/>
          <w:szCs w:val="28"/>
          <w:shd w:val="clear" w:color="auto" w:fill="FFFFFF"/>
          <w:lang w:val="uk-UA"/>
        </w:rPr>
        <w:t>-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 засіда</w:t>
      </w:r>
      <w:r w:rsidRPr="00802D58">
        <w:rPr>
          <w:color w:val="000000"/>
          <w:sz w:val="28"/>
          <w:szCs w:val="28"/>
          <w:shd w:val="clear" w:color="auto" w:fill="FFFFFF"/>
          <w:lang w:val="uk-UA"/>
        </w:rPr>
        <w:t>н</w:t>
      </w:r>
      <w:r>
        <w:rPr>
          <w:color w:val="000000"/>
          <w:sz w:val="28"/>
          <w:szCs w:val="28"/>
          <w:shd w:val="clear" w:color="auto" w:fill="FFFFFF"/>
          <w:lang w:val="uk-UA"/>
        </w:rPr>
        <w:t>ь на яких</w:t>
      </w:r>
      <w:r w:rsidRPr="00802D58">
        <w:rPr>
          <w:color w:val="000000"/>
          <w:sz w:val="28"/>
          <w:szCs w:val="28"/>
          <w:shd w:val="clear" w:color="auto" w:fill="FFFFFF"/>
          <w:lang w:val="uk-UA"/>
        </w:rPr>
        <w:t xml:space="preserve"> заслухову</w:t>
      </w:r>
      <w:r>
        <w:rPr>
          <w:color w:val="000000"/>
          <w:sz w:val="28"/>
          <w:szCs w:val="28"/>
          <w:shd w:val="clear" w:color="auto" w:fill="FFFFFF"/>
          <w:lang w:val="uk-UA"/>
        </w:rPr>
        <w:t>ються уповноважені</w:t>
      </w:r>
      <w:r w:rsidRPr="00802D58">
        <w:rPr>
          <w:color w:val="000000"/>
          <w:sz w:val="28"/>
          <w:szCs w:val="28"/>
          <w:shd w:val="clear" w:color="auto" w:fill="FFFFFF"/>
          <w:lang w:val="uk-UA"/>
        </w:rPr>
        <w:t xml:space="preserve"> представник</w:t>
      </w:r>
      <w:r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Pr="00802D58">
        <w:rPr>
          <w:color w:val="000000"/>
          <w:sz w:val="28"/>
          <w:szCs w:val="28"/>
          <w:shd w:val="clear" w:color="auto" w:fill="FFFFFF"/>
          <w:lang w:val="uk-UA"/>
        </w:rPr>
        <w:t xml:space="preserve"> суб’єктів господарювання, що подали розрахунки для узгодження обсягів заборгованості різниці в тарифах та підтвердні документи;</w:t>
      </w:r>
    </w:p>
    <w:p w:rsidR="004F052F" w:rsidRDefault="00B027FC" w:rsidP="00616E5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AB0173">
        <w:rPr>
          <w:sz w:val="28"/>
          <w:szCs w:val="28"/>
          <w:lang w:val="uk-UA"/>
        </w:rPr>
        <w:t>-</w:t>
      </w:r>
      <w:r w:rsidR="00FC6E4C">
        <w:rPr>
          <w:sz w:val="28"/>
          <w:szCs w:val="28"/>
          <w:lang w:val="uk-UA"/>
        </w:rPr>
        <w:t xml:space="preserve"> </w:t>
      </w:r>
      <w:r w:rsidRPr="00AB0173">
        <w:rPr>
          <w:sz w:val="28"/>
          <w:szCs w:val="28"/>
          <w:lang w:val="uk-UA"/>
        </w:rPr>
        <w:t>прийняття рішен</w:t>
      </w:r>
      <w:r w:rsidR="00142842">
        <w:rPr>
          <w:sz w:val="28"/>
          <w:szCs w:val="28"/>
          <w:lang w:val="uk-UA"/>
        </w:rPr>
        <w:t>ь</w:t>
      </w:r>
      <w:r w:rsidRPr="00AB0173">
        <w:rPr>
          <w:sz w:val="28"/>
          <w:szCs w:val="28"/>
          <w:lang w:val="uk-UA"/>
        </w:rPr>
        <w:t xml:space="preserve"> про узгодження обсягів заборгованості з різниці в тарифах</w:t>
      </w:r>
      <w:r w:rsidR="004F052F" w:rsidRPr="00AB0173">
        <w:rPr>
          <w:sz w:val="28"/>
          <w:szCs w:val="28"/>
          <w:lang w:val="uk-UA"/>
        </w:rPr>
        <w:t>;</w:t>
      </w:r>
    </w:p>
    <w:p w:rsidR="00802D58" w:rsidRPr="00142842" w:rsidRDefault="00142842" w:rsidP="00616E5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40"/>
      <w:bookmarkStart w:id="3" w:name="n41"/>
      <w:bookmarkStart w:id="4" w:name="n42"/>
      <w:bookmarkEnd w:id="2"/>
      <w:bookmarkEnd w:id="3"/>
      <w:bookmarkEnd w:id="4"/>
      <w:r>
        <w:rPr>
          <w:sz w:val="28"/>
          <w:szCs w:val="28"/>
          <w:lang w:val="uk-UA"/>
        </w:rPr>
        <w:t xml:space="preserve">- </w:t>
      </w:r>
      <w:r w:rsidR="00802D58" w:rsidRPr="00142842">
        <w:rPr>
          <w:sz w:val="28"/>
          <w:szCs w:val="28"/>
          <w:lang w:val="uk-UA"/>
        </w:rPr>
        <w:t>оформл</w:t>
      </w:r>
      <w:r>
        <w:rPr>
          <w:sz w:val="28"/>
          <w:szCs w:val="28"/>
          <w:lang w:val="uk-UA"/>
        </w:rPr>
        <w:t>ення</w:t>
      </w:r>
      <w:r w:rsidR="00802D58" w:rsidRPr="00142842">
        <w:rPr>
          <w:sz w:val="28"/>
          <w:szCs w:val="28"/>
          <w:lang w:val="uk-UA"/>
        </w:rPr>
        <w:t xml:space="preserve"> рішен</w:t>
      </w:r>
      <w:r>
        <w:rPr>
          <w:sz w:val="28"/>
          <w:szCs w:val="28"/>
          <w:lang w:val="uk-UA"/>
        </w:rPr>
        <w:t>ь</w:t>
      </w:r>
      <w:r w:rsidR="00802D58" w:rsidRPr="00142842">
        <w:rPr>
          <w:sz w:val="28"/>
          <w:szCs w:val="28"/>
          <w:lang w:val="uk-UA"/>
        </w:rPr>
        <w:t xml:space="preserve"> про узгодження обсягів заборгованості з різниці в тарифах протокол</w:t>
      </w:r>
      <w:r w:rsidR="000D25F8">
        <w:rPr>
          <w:sz w:val="28"/>
          <w:szCs w:val="28"/>
          <w:lang w:val="uk-UA"/>
        </w:rPr>
        <w:t>ами</w:t>
      </w:r>
      <w:r w:rsidR="00802D58" w:rsidRPr="00142842">
        <w:rPr>
          <w:sz w:val="28"/>
          <w:szCs w:val="28"/>
          <w:lang w:val="uk-UA"/>
        </w:rPr>
        <w:t>;</w:t>
      </w:r>
    </w:p>
    <w:p w:rsidR="00802D58" w:rsidRPr="00142842" w:rsidRDefault="00142842" w:rsidP="00616E5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5" w:name="n43"/>
      <w:bookmarkEnd w:id="5"/>
      <w:r>
        <w:rPr>
          <w:sz w:val="28"/>
          <w:szCs w:val="28"/>
          <w:lang w:val="uk-UA"/>
        </w:rPr>
        <w:t xml:space="preserve">- </w:t>
      </w:r>
      <w:r w:rsidR="00802D58" w:rsidRPr="00142842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ередача</w:t>
      </w:r>
      <w:r w:rsidR="00802D58" w:rsidRPr="00142842">
        <w:rPr>
          <w:sz w:val="28"/>
          <w:szCs w:val="28"/>
          <w:lang w:val="uk-UA"/>
        </w:rPr>
        <w:t xml:space="preserve"> суб’єкт</w:t>
      </w:r>
      <w:r>
        <w:rPr>
          <w:sz w:val="28"/>
          <w:szCs w:val="28"/>
          <w:lang w:val="uk-UA"/>
        </w:rPr>
        <w:t>ам</w:t>
      </w:r>
      <w:r w:rsidR="00802D58" w:rsidRPr="00142842">
        <w:rPr>
          <w:sz w:val="28"/>
          <w:szCs w:val="28"/>
          <w:lang w:val="uk-UA"/>
        </w:rPr>
        <w:t xml:space="preserve"> господарювання копі</w:t>
      </w:r>
      <w:r>
        <w:rPr>
          <w:sz w:val="28"/>
          <w:szCs w:val="28"/>
          <w:lang w:val="uk-UA"/>
        </w:rPr>
        <w:t>й</w:t>
      </w:r>
      <w:r w:rsidR="00802D58" w:rsidRPr="00142842">
        <w:rPr>
          <w:sz w:val="28"/>
          <w:szCs w:val="28"/>
          <w:lang w:val="uk-UA"/>
        </w:rPr>
        <w:t xml:space="preserve"> протокол</w:t>
      </w:r>
      <w:r>
        <w:rPr>
          <w:sz w:val="28"/>
          <w:szCs w:val="28"/>
          <w:lang w:val="uk-UA"/>
        </w:rPr>
        <w:t>ів</w:t>
      </w:r>
      <w:r w:rsidR="00802D58" w:rsidRPr="00142842">
        <w:rPr>
          <w:sz w:val="28"/>
          <w:szCs w:val="28"/>
          <w:lang w:val="uk-UA"/>
        </w:rPr>
        <w:t xml:space="preserve"> про узгодження обсягів заб</w:t>
      </w:r>
      <w:r>
        <w:rPr>
          <w:sz w:val="28"/>
          <w:szCs w:val="28"/>
          <w:lang w:val="uk-UA"/>
        </w:rPr>
        <w:t>оргованості з різниці в тарифах</w:t>
      </w:r>
      <w:r w:rsidR="000D25F8" w:rsidRPr="00142842">
        <w:rPr>
          <w:sz w:val="28"/>
          <w:szCs w:val="28"/>
          <w:lang w:val="uk-UA"/>
        </w:rPr>
        <w:t>;</w:t>
      </w:r>
    </w:p>
    <w:p w:rsidR="004F052F" w:rsidRDefault="004F052F" w:rsidP="00616E50">
      <w:pPr>
        <w:tabs>
          <w:tab w:val="left" w:pos="0"/>
        </w:tabs>
        <w:ind w:firstLine="567"/>
        <w:rPr>
          <w:sz w:val="28"/>
          <w:szCs w:val="28"/>
        </w:rPr>
      </w:pPr>
      <w:r w:rsidRPr="00AB0173">
        <w:rPr>
          <w:sz w:val="28"/>
          <w:szCs w:val="28"/>
        </w:rPr>
        <w:lastRenderedPageBreak/>
        <w:t>-</w:t>
      </w:r>
      <w:r w:rsidR="000D25F8">
        <w:rPr>
          <w:sz w:val="28"/>
          <w:szCs w:val="28"/>
        </w:rPr>
        <w:t xml:space="preserve"> </w:t>
      </w:r>
      <w:r w:rsidR="00E6019C" w:rsidRPr="00AB0173">
        <w:rPr>
          <w:sz w:val="28"/>
          <w:szCs w:val="28"/>
        </w:rPr>
        <w:t xml:space="preserve">зберігання документів, на підставі яких </w:t>
      </w:r>
      <w:r w:rsidR="00B027FC" w:rsidRPr="00AB0173">
        <w:rPr>
          <w:sz w:val="28"/>
          <w:szCs w:val="28"/>
        </w:rPr>
        <w:t xml:space="preserve">Територіальною </w:t>
      </w:r>
      <w:r w:rsidR="00E6019C" w:rsidRPr="00AB0173">
        <w:rPr>
          <w:sz w:val="28"/>
          <w:szCs w:val="28"/>
        </w:rPr>
        <w:t>комісією прийма</w:t>
      </w:r>
      <w:r w:rsidR="000D25F8">
        <w:rPr>
          <w:sz w:val="28"/>
          <w:szCs w:val="28"/>
        </w:rPr>
        <w:t>ються</w:t>
      </w:r>
      <w:r w:rsidR="00E6019C" w:rsidRPr="00AB0173">
        <w:rPr>
          <w:sz w:val="28"/>
          <w:szCs w:val="28"/>
        </w:rPr>
        <w:t xml:space="preserve"> рішення щодо узгодження обсягів заборгованості</w:t>
      </w:r>
      <w:r w:rsidR="009C476D" w:rsidRPr="009C476D">
        <w:rPr>
          <w:sz w:val="28"/>
          <w:szCs w:val="28"/>
        </w:rPr>
        <w:t xml:space="preserve"> </w:t>
      </w:r>
      <w:r w:rsidR="009C476D" w:rsidRPr="00AB0173">
        <w:rPr>
          <w:sz w:val="28"/>
          <w:szCs w:val="28"/>
        </w:rPr>
        <w:t>з різниці в тарифах</w:t>
      </w:r>
      <w:r w:rsidR="00E6019C" w:rsidRPr="00AB0173">
        <w:rPr>
          <w:sz w:val="28"/>
          <w:szCs w:val="28"/>
        </w:rPr>
        <w:t>.</w:t>
      </w:r>
    </w:p>
    <w:p w:rsidR="00C46286" w:rsidRPr="00856A40" w:rsidRDefault="00A2603A" w:rsidP="002C09D9">
      <w:pPr>
        <w:ind w:firstLine="426"/>
        <w:rPr>
          <w:sz w:val="28"/>
          <w:szCs w:val="28"/>
        </w:rPr>
      </w:pPr>
      <w:r>
        <w:rPr>
          <w:sz w:val="28"/>
          <w:szCs w:val="28"/>
        </w:rPr>
        <w:t>8</w:t>
      </w:r>
      <w:r w:rsidR="00C46286" w:rsidRPr="00C94A2E">
        <w:rPr>
          <w:sz w:val="28"/>
          <w:szCs w:val="28"/>
        </w:rPr>
        <w:t>.</w:t>
      </w:r>
      <w:r w:rsidR="00856A40" w:rsidRPr="00856A40">
        <w:rPr>
          <w:b/>
          <w:sz w:val="28"/>
          <w:szCs w:val="28"/>
        </w:rPr>
        <w:t xml:space="preserve"> </w:t>
      </w:r>
      <w:r w:rsidR="00856A40">
        <w:rPr>
          <w:sz w:val="28"/>
          <w:szCs w:val="28"/>
        </w:rPr>
        <w:t>Територіальна комісія</w:t>
      </w:r>
      <w:r w:rsidR="009C476D" w:rsidRPr="009C476D">
        <w:rPr>
          <w:sz w:val="28"/>
          <w:szCs w:val="28"/>
        </w:rPr>
        <w:t xml:space="preserve"> </w:t>
      </w:r>
      <w:r w:rsidR="00856A40">
        <w:rPr>
          <w:sz w:val="28"/>
          <w:szCs w:val="28"/>
        </w:rPr>
        <w:t>п</w:t>
      </w:r>
      <w:r w:rsidR="00856A40" w:rsidRPr="00856A40">
        <w:rPr>
          <w:sz w:val="28"/>
          <w:szCs w:val="28"/>
        </w:rPr>
        <w:t>рий</w:t>
      </w:r>
      <w:r w:rsidR="00856A40">
        <w:rPr>
          <w:sz w:val="28"/>
          <w:szCs w:val="28"/>
        </w:rPr>
        <w:t>має</w:t>
      </w:r>
      <w:r w:rsidR="00856A40" w:rsidRPr="00856A40">
        <w:rPr>
          <w:sz w:val="28"/>
          <w:szCs w:val="28"/>
        </w:rPr>
        <w:t xml:space="preserve"> р</w:t>
      </w:r>
      <w:r w:rsidR="00856A40" w:rsidRPr="009C476D">
        <w:rPr>
          <w:sz w:val="28"/>
          <w:szCs w:val="28"/>
        </w:rPr>
        <w:t>ішення</w:t>
      </w:r>
      <w:r w:rsidR="00856A40">
        <w:rPr>
          <w:sz w:val="28"/>
          <w:szCs w:val="28"/>
        </w:rPr>
        <w:t xml:space="preserve"> </w:t>
      </w:r>
      <w:r w:rsidR="009C476D" w:rsidRPr="009C476D">
        <w:rPr>
          <w:sz w:val="28"/>
          <w:szCs w:val="28"/>
        </w:rPr>
        <w:t>протягом двох тижнів з дня подання суб’єкт</w:t>
      </w:r>
      <w:r w:rsidR="00BB22DF" w:rsidRPr="00BB22DF">
        <w:rPr>
          <w:sz w:val="28"/>
          <w:szCs w:val="28"/>
        </w:rPr>
        <w:t>ами</w:t>
      </w:r>
      <w:r w:rsidR="009C476D" w:rsidRPr="009C476D">
        <w:rPr>
          <w:sz w:val="28"/>
          <w:szCs w:val="28"/>
        </w:rPr>
        <w:t xml:space="preserve"> господарювання заяви</w:t>
      </w:r>
      <w:r w:rsidR="00BB22DF" w:rsidRPr="00BB22DF">
        <w:rPr>
          <w:sz w:val="28"/>
          <w:szCs w:val="28"/>
        </w:rPr>
        <w:t xml:space="preserve"> у довільній формі</w:t>
      </w:r>
      <w:r w:rsidR="009C476D" w:rsidRPr="009C476D">
        <w:rPr>
          <w:sz w:val="28"/>
          <w:szCs w:val="28"/>
        </w:rPr>
        <w:t xml:space="preserve">, розрахунків обсягів заборгованості з різниці в тарифах та </w:t>
      </w:r>
      <w:r w:rsidR="00856A40">
        <w:rPr>
          <w:sz w:val="28"/>
          <w:szCs w:val="28"/>
        </w:rPr>
        <w:t xml:space="preserve">наступних </w:t>
      </w:r>
      <w:r w:rsidR="009C476D" w:rsidRPr="009C476D">
        <w:rPr>
          <w:sz w:val="28"/>
          <w:szCs w:val="28"/>
        </w:rPr>
        <w:t>підтвердних документів</w:t>
      </w:r>
      <w:r w:rsidR="00856A40" w:rsidRPr="00856A40">
        <w:rPr>
          <w:sz w:val="28"/>
          <w:szCs w:val="28"/>
        </w:rPr>
        <w:t>: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6" w:name="n31"/>
      <w:bookmarkEnd w:id="6"/>
      <w:r w:rsidRPr="00856A40">
        <w:rPr>
          <w:sz w:val="28"/>
          <w:szCs w:val="28"/>
          <w:lang w:val="uk-UA"/>
        </w:rPr>
        <w:t xml:space="preserve">1) розрахунки обсягів заборгованості з різниці в тарифах, </w:t>
      </w:r>
      <w:r w:rsidRPr="00DB6F0D">
        <w:rPr>
          <w:sz w:val="28"/>
          <w:szCs w:val="28"/>
          <w:lang w:val="uk-UA"/>
        </w:rPr>
        <w:t>здійснені відповідно до Методики визначення обсягів заборгованості з різниці в тарифах, затвердженої Кабінетом Міністрів України</w:t>
      </w:r>
      <w:r w:rsidRPr="00856A40">
        <w:rPr>
          <w:sz w:val="28"/>
          <w:szCs w:val="28"/>
          <w:lang w:val="uk-UA"/>
        </w:rPr>
        <w:t>;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7" w:name="n18"/>
      <w:bookmarkEnd w:id="7"/>
      <w:r w:rsidRPr="00856A40">
        <w:rPr>
          <w:sz w:val="28"/>
          <w:szCs w:val="28"/>
          <w:lang w:val="uk-UA"/>
        </w:rPr>
        <w:t xml:space="preserve">2) копії рішень органу державної влади чи органу місцевого самоврядування про встановлення (затвердження) тарифів на виробництво, транспортування та постачання теплової енергії, на теплову енергію, послуги з централізованого опалення та централізованого постачання гарячої води, послуги з постачання теплової енергії та постачання гарячої води (у тому числі в разі заміни сторони у зобов’язанні та/або у разі правонаступництва), послуги з централізованого постачання </w:t>
      </w:r>
      <w:r w:rsidR="00170544">
        <w:rPr>
          <w:sz w:val="28"/>
          <w:szCs w:val="28"/>
          <w:lang w:val="uk-UA"/>
        </w:rPr>
        <w:t xml:space="preserve">холодної води та водовідведення </w:t>
      </w:r>
      <w:r w:rsidRPr="00856A40">
        <w:rPr>
          <w:sz w:val="28"/>
          <w:szCs w:val="28"/>
          <w:lang w:val="uk-UA"/>
        </w:rPr>
        <w:t>(з використанням внутрішньобудинкових систем), послуги з централізованого водопостачання та централізованого водовідведення, що вироблялися, транспортувалися та постачалися населенню, установам і організаціям, що фінансуються з державного та/або місцевих бюджетів, та/або іншим підприємствам теплопостачання, централізованого водопостачання та водовідведення, що постачають теплову енергію, надають послуги з централізованого опалення та централізованого постачання гарячої води, послуги з постачання теплової енергії та постачання гарячої води, послуги з централізованого постачання холодної води та водовідведення (з використанням внутрішньобудинкових систем), послуги з централізованого водопостачання та централізованого водовідведення населенню, а також організаціям та установам, що фінансуються з державного та/або місцевих бюджетів;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8" w:name="n19"/>
      <w:bookmarkEnd w:id="8"/>
      <w:r w:rsidRPr="00856A40">
        <w:rPr>
          <w:sz w:val="28"/>
          <w:szCs w:val="28"/>
          <w:lang w:val="uk-UA"/>
        </w:rPr>
        <w:t>3) копії звернень суб’єкта господарювання до органу державної влади чи органу місцевого самоврядування про встановлення (затвердження) тарифів на теплову енергію та комунальні послуги (за наявності);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9" w:name="n20"/>
      <w:bookmarkEnd w:id="9"/>
      <w:r w:rsidRPr="00856A40">
        <w:rPr>
          <w:sz w:val="28"/>
          <w:szCs w:val="28"/>
          <w:lang w:val="uk-UA"/>
        </w:rPr>
        <w:t>4) звіти про витрати на виробництво та фінансові показники діяльності підприємств за формами, затвердженими наказом Держжитло</w:t>
      </w:r>
      <w:r w:rsidR="00AD57BC">
        <w:rPr>
          <w:sz w:val="28"/>
          <w:szCs w:val="28"/>
          <w:lang w:val="uk-UA"/>
        </w:rPr>
        <w:t>комунгоспу від 16 грудня 2004 року</w:t>
      </w:r>
      <w:r w:rsidRPr="00856A40">
        <w:rPr>
          <w:sz w:val="28"/>
          <w:szCs w:val="28"/>
          <w:lang w:val="uk-UA"/>
        </w:rPr>
        <w:t xml:space="preserve"> № 224 </w:t>
      </w:r>
      <w:r>
        <w:rPr>
          <w:sz w:val="28"/>
          <w:szCs w:val="28"/>
        </w:rPr>
        <w:t>«</w:t>
      </w:r>
      <w:r w:rsidRPr="00856A40">
        <w:rPr>
          <w:sz w:val="28"/>
          <w:szCs w:val="28"/>
          <w:lang w:val="uk-UA"/>
        </w:rPr>
        <w:t>Про затвердження звітності за </w:t>
      </w:r>
      <w:hyperlink r:id="rId9" w:tgtFrame="_blank" w:history="1">
        <w:r w:rsidRPr="00856A40">
          <w:rPr>
            <w:sz w:val="28"/>
            <w:szCs w:val="28"/>
            <w:lang w:val="uk-UA"/>
          </w:rPr>
          <w:t>формами 1С</w:t>
        </w:r>
      </w:hyperlink>
      <w:r w:rsidRPr="00856A40">
        <w:rPr>
          <w:sz w:val="28"/>
          <w:szCs w:val="28"/>
          <w:lang w:val="uk-UA"/>
        </w:rPr>
        <w:t> (звіт про витрати на виробництво послуг)</w:t>
      </w:r>
      <w:r>
        <w:rPr>
          <w:sz w:val="28"/>
          <w:szCs w:val="28"/>
          <w:lang w:val="uk-UA"/>
        </w:rPr>
        <w:t>»</w:t>
      </w:r>
      <w:r w:rsidR="00AD57BC">
        <w:rPr>
          <w:sz w:val="28"/>
          <w:szCs w:val="28"/>
          <w:lang w:val="uk-UA"/>
        </w:rPr>
        <w:t>, наказом Мінрегіону від 21 грудня 2015 року</w:t>
      </w:r>
      <w:r w:rsidRPr="00856A40">
        <w:rPr>
          <w:sz w:val="28"/>
          <w:szCs w:val="28"/>
          <w:lang w:val="uk-UA"/>
        </w:rPr>
        <w:t xml:space="preserve"> № 326 </w:t>
      </w:r>
      <w:r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моніторинг стану реформування і розвитку житлово-комунального господарства</w:t>
      </w:r>
      <w:r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 xml:space="preserve">, наказом </w:t>
      </w:r>
      <w:r w:rsidR="00AD57BC">
        <w:rPr>
          <w:sz w:val="28"/>
          <w:szCs w:val="28"/>
          <w:lang w:val="uk-UA"/>
        </w:rPr>
        <w:t>Мінрегіону від 16 грудня 2019 року</w:t>
      </w:r>
      <w:r w:rsidRPr="00856A40">
        <w:rPr>
          <w:sz w:val="28"/>
          <w:szCs w:val="28"/>
          <w:lang w:val="uk-UA"/>
        </w:rPr>
        <w:t xml:space="preserve"> № 312 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здійснення моніторингу стану розрахунків за житлово-комунальні послуги та інших показників у сфері житлово-комунального господарства</w:t>
      </w:r>
      <w:r w:rsidR="00BB22DF"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 xml:space="preserve">, наказами Держстату 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затвердження форм державного статистичного спостереження </w:t>
      </w:r>
      <w:hyperlink r:id="rId10" w:anchor="n5" w:tgtFrame="_blank" w:history="1">
        <w:r w:rsidRPr="00856A40">
          <w:rPr>
            <w:sz w:val="28"/>
            <w:szCs w:val="28"/>
            <w:lang w:val="uk-UA"/>
          </w:rPr>
          <w:t>№ 1-підприємництво (річна</w:t>
        </w:r>
      </w:hyperlink>
      <w:r w:rsidRPr="00856A40">
        <w:rPr>
          <w:sz w:val="28"/>
          <w:szCs w:val="28"/>
          <w:lang w:val="uk-UA"/>
        </w:rPr>
        <w:t xml:space="preserve">), 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затвердження форми державного статистичного спостереження </w:t>
      </w:r>
      <w:hyperlink r:id="rId11" w:anchor="n5" w:tgtFrame="_blank" w:history="1">
        <w:r w:rsidRPr="00856A40">
          <w:rPr>
            <w:sz w:val="28"/>
            <w:szCs w:val="28"/>
            <w:lang w:val="uk-UA"/>
          </w:rPr>
          <w:t>№ 11-мтп (річна)</w:t>
        </w:r>
      </w:hyperlink>
      <w:r w:rsidRPr="00856A40">
        <w:rPr>
          <w:sz w:val="28"/>
          <w:szCs w:val="28"/>
          <w:lang w:val="uk-UA"/>
        </w:rPr>
        <w:t> 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Звіт про постачання та використання енергії</w:t>
      </w:r>
      <w:r w:rsidR="00BB22DF"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>, щодо:</w:t>
      </w:r>
    </w:p>
    <w:p w:rsidR="00856A40" w:rsidRPr="00856A40" w:rsidRDefault="00BB22DF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0" w:name="n21"/>
      <w:bookmarkEnd w:id="10"/>
      <w:r>
        <w:rPr>
          <w:sz w:val="28"/>
          <w:szCs w:val="28"/>
          <w:lang w:val="uk-UA"/>
        </w:rPr>
        <w:t xml:space="preserve">-  </w:t>
      </w:r>
      <w:r w:rsidR="00856A40" w:rsidRPr="00856A40">
        <w:rPr>
          <w:sz w:val="28"/>
          <w:szCs w:val="28"/>
          <w:lang w:val="uk-UA"/>
        </w:rPr>
        <w:t>надання послуг з теплопостачання (форма </w:t>
      </w:r>
      <w:hyperlink r:id="rId12" w:tgtFrame="_blank" w:history="1">
        <w:r w:rsidR="00856A40" w:rsidRPr="00856A40">
          <w:rPr>
            <w:sz w:val="28"/>
            <w:szCs w:val="28"/>
            <w:lang w:val="uk-UA"/>
          </w:rPr>
          <w:t>№ 1С-теплопостачання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BB22DF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1" w:name="n22"/>
      <w:bookmarkEnd w:id="11"/>
      <w:r>
        <w:rPr>
          <w:sz w:val="28"/>
          <w:szCs w:val="28"/>
          <w:lang w:val="uk-UA"/>
        </w:rPr>
        <w:lastRenderedPageBreak/>
        <w:t xml:space="preserve">- </w:t>
      </w:r>
      <w:r w:rsidR="00856A40" w:rsidRPr="00856A40">
        <w:rPr>
          <w:sz w:val="28"/>
          <w:szCs w:val="28"/>
          <w:lang w:val="uk-UA"/>
        </w:rPr>
        <w:t>надання послуг з водопостачання та водовідведення (форма </w:t>
      </w:r>
      <w:hyperlink r:id="rId13" w:tgtFrame="_blank" w:history="1">
        <w:r w:rsidR="00856A40" w:rsidRPr="00856A40">
          <w:rPr>
            <w:sz w:val="28"/>
            <w:szCs w:val="28"/>
            <w:lang w:val="uk-UA"/>
          </w:rPr>
          <w:t>№ 1С-водопостачання, водовідведення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BB22DF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2" w:name="n23"/>
      <w:bookmarkEnd w:id="12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структурного обстеження підприємства (форма </w:t>
      </w:r>
      <w:hyperlink r:id="rId14" w:anchor="n5" w:tgtFrame="_blank" w:history="1">
        <w:r w:rsidR="00856A40" w:rsidRPr="00856A40">
          <w:rPr>
            <w:sz w:val="28"/>
            <w:szCs w:val="28"/>
            <w:lang w:val="uk-UA"/>
          </w:rPr>
          <w:t>№ 1-підприємництво (річна</w:t>
        </w:r>
      </w:hyperlink>
      <w:r w:rsidR="00856A40" w:rsidRPr="00856A40">
        <w:rPr>
          <w:sz w:val="28"/>
          <w:szCs w:val="28"/>
          <w:lang w:val="uk-UA"/>
        </w:rPr>
        <w:t>)</w:t>
      </w:r>
      <w:r w:rsidR="00170544">
        <w:rPr>
          <w:sz w:val="28"/>
          <w:szCs w:val="28"/>
          <w:lang w:val="uk-UA"/>
        </w:rPr>
        <w:t>)</w:t>
      </w:r>
      <w:r w:rsidR="00856A40" w:rsidRPr="00856A40">
        <w:rPr>
          <w:sz w:val="28"/>
          <w:szCs w:val="28"/>
          <w:lang w:val="uk-UA"/>
        </w:rPr>
        <w:t>;</w:t>
      </w:r>
    </w:p>
    <w:p w:rsidR="00856A40" w:rsidRPr="00856A40" w:rsidRDefault="00BB22DF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3" w:name="n24"/>
      <w:bookmarkEnd w:id="13"/>
      <w:r>
        <w:rPr>
          <w:sz w:val="28"/>
          <w:szCs w:val="28"/>
          <w:lang w:val="uk-UA"/>
        </w:rPr>
        <w:t xml:space="preserve">-  </w:t>
      </w:r>
      <w:r w:rsidR="00856A40" w:rsidRPr="00856A40">
        <w:rPr>
          <w:sz w:val="28"/>
          <w:szCs w:val="28"/>
          <w:lang w:val="uk-UA"/>
        </w:rPr>
        <w:t>постачання та використання енергії (</w:t>
      </w:r>
      <w:hyperlink r:id="rId15" w:anchor="n5" w:tgtFrame="_blank" w:history="1">
        <w:r w:rsidR="00856A40" w:rsidRPr="00856A40">
          <w:rPr>
            <w:sz w:val="28"/>
            <w:szCs w:val="28"/>
            <w:lang w:val="uk-UA"/>
          </w:rPr>
          <w:t>№ 11 МТП (річна)</w:t>
        </w:r>
      </w:hyperlink>
      <w:r w:rsidR="00170544">
        <w:rPr>
          <w:sz w:val="28"/>
          <w:szCs w:val="28"/>
          <w:lang w:val="uk-UA"/>
        </w:rPr>
        <w:t>)</w:t>
      </w:r>
      <w:r w:rsidR="00856A40" w:rsidRPr="00856A40">
        <w:rPr>
          <w:sz w:val="28"/>
          <w:szCs w:val="28"/>
          <w:lang w:val="uk-UA"/>
        </w:rPr>
        <w:t>.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4" w:name="n25"/>
      <w:bookmarkEnd w:id="14"/>
      <w:r w:rsidRPr="00856A40">
        <w:rPr>
          <w:sz w:val="28"/>
          <w:szCs w:val="28"/>
          <w:lang w:val="uk-UA"/>
        </w:rPr>
        <w:t>Звіти, зазначені в цьому підпункті, подаються суб’єкт</w:t>
      </w:r>
      <w:r w:rsidR="00BB22DF">
        <w:rPr>
          <w:sz w:val="28"/>
          <w:szCs w:val="28"/>
          <w:lang w:val="uk-UA"/>
        </w:rPr>
        <w:t>ами</w:t>
      </w:r>
      <w:r w:rsidRPr="00856A40">
        <w:rPr>
          <w:sz w:val="28"/>
          <w:szCs w:val="28"/>
          <w:lang w:val="uk-UA"/>
        </w:rPr>
        <w:t xml:space="preserve"> господарювання за відповідний період, в якому виникла заборгованість з різниці в тарифах;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5" w:name="n26"/>
      <w:bookmarkEnd w:id="15"/>
      <w:r w:rsidRPr="00856A40">
        <w:rPr>
          <w:sz w:val="28"/>
          <w:szCs w:val="28"/>
          <w:lang w:val="uk-UA"/>
        </w:rPr>
        <w:t>5) звіти за формами, затвердженими пос</w:t>
      </w:r>
      <w:r w:rsidR="00AD57BC">
        <w:rPr>
          <w:sz w:val="28"/>
          <w:szCs w:val="28"/>
          <w:lang w:val="uk-UA"/>
        </w:rPr>
        <w:t>тановою НКРЕ від 14 квітня 2011 року</w:t>
      </w:r>
      <w:r w:rsidRPr="00856A40">
        <w:rPr>
          <w:sz w:val="28"/>
          <w:szCs w:val="28"/>
          <w:lang w:val="uk-UA"/>
        </w:rPr>
        <w:t> </w:t>
      </w:r>
      <w:hyperlink r:id="rId16" w:tgtFrame="_blank" w:history="1">
        <w:r w:rsidR="00170544">
          <w:rPr>
            <w:sz w:val="28"/>
            <w:szCs w:val="28"/>
            <w:lang w:val="uk-UA"/>
          </w:rPr>
          <w:t>№ </w:t>
        </w:r>
        <w:r w:rsidRPr="00856A40">
          <w:rPr>
            <w:sz w:val="28"/>
            <w:szCs w:val="28"/>
            <w:lang w:val="uk-UA"/>
          </w:rPr>
          <w:t>606</w:t>
        </w:r>
      </w:hyperlink>
      <w:r w:rsidRPr="00856A40">
        <w:rPr>
          <w:sz w:val="28"/>
          <w:szCs w:val="28"/>
          <w:lang w:val="uk-UA"/>
        </w:rPr>
        <w:t> 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затвердження форм звітності НКРЕ у сфері теплопостачання і централізованого водопостачання та водовідведення</w:t>
      </w:r>
      <w:r w:rsidR="00BB22DF"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 xml:space="preserve"> та/або постановою </w:t>
      </w:r>
      <w:r w:rsidR="00815E2A" w:rsidRPr="00856A40">
        <w:rPr>
          <w:sz w:val="28"/>
          <w:szCs w:val="28"/>
          <w:lang w:val="uk-UA"/>
        </w:rPr>
        <w:t>Національн</w:t>
      </w:r>
      <w:r w:rsidR="00815E2A">
        <w:rPr>
          <w:sz w:val="28"/>
          <w:szCs w:val="28"/>
          <w:lang w:val="uk-UA"/>
        </w:rPr>
        <w:t>ої</w:t>
      </w:r>
      <w:r w:rsidR="00815E2A" w:rsidRPr="00856A40">
        <w:rPr>
          <w:sz w:val="28"/>
          <w:szCs w:val="28"/>
          <w:lang w:val="uk-UA"/>
        </w:rPr>
        <w:t xml:space="preserve"> комісі</w:t>
      </w:r>
      <w:r w:rsidR="00815E2A">
        <w:rPr>
          <w:sz w:val="28"/>
          <w:szCs w:val="28"/>
          <w:lang w:val="uk-UA"/>
        </w:rPr>
        <w:t>ї</w:t>
      </w:r>
      <w:r w:rsidR="00815E2A" w:rsidRPr="00856A40">
        <w:rPr>
          <w:sz w:val="28"/>
          <w:szCs w:val="28"/>
          <w:lang w:val="uk-UA"/>
        </w:rPr>
        <w:t>, що здійснює державне регулювання у сфері комунальних послуг</w:t>
      </w:r>
      <w:r w:rsidR="00BB22DF">
        <w:rPr>
          <w:sz w:val="28"/>
          <w:szCs w:val="28"/>
          <w:lang w:val="uk-UA"/>
        </w:rPr>
        <w:t xml:space="preserve"> </w:t>
      </w:r>
      <w:r w:rsidR="00AD57BC">
        <w:rPr>
          <w:sz w:val="28"/>
          <w:szCs w:val="28"/>
          <w:lang w:val="uk-UA"/>
        </w:rPr>
        <w:t>від 11 жовтня 2013 року</w:t>
      </w:r>
      <w:r w:rsidRPr="00856A40">
        <w:rPr>
          <w:sz w:val="28"/>
          <w:szCs w:val="28"/>
          <w:lang w:val="uk-UA"/>
        </w:rPr>
        <w:t> </w:t>
      </w:r>
      <w:hyperlink r:id="rId17" w:tgtFrame="_blank" w:history="1">
        <w:r w:rsidRPr="00856A40">
          <w:rPr>
            <w:sz w:val="28"/>
            <w:szCs w:val="28"/>
            <w:lang w:val="uk-UA"/>
          </w:rPr>
          <w:t>№ 202</w:t>
        </w:r>
      </w:hyperlink>
      <w:r w:rsidRPr="00856A40">
        <w:rPr>
          <w:sz w:val="28"/>
          <w:szCs w:val="28"/>
          <w:lang w:val="uk-UA"/>
        </w:rPr>
        <w:t> </w:t>
      </w:r>
      <w:r w:rsidR="00BB22DF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затвердження Правил організації звітності, що подається до Національної комісії, що здійснює державне регулювання у сфері комунальних послуг</w:t>
      </w:r>
      <w:r w:rsidR="00BB22DF"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 xml:space="preserve"> та/або постано</w:t>
      </w:r>
      <w:r w:rsidR="00AD57BC">
        <w:rPr>
          <w:sz w:val="28"/>
          <w:szCs w:val="28"/>
          <w:lang w:val="uk-UA"/>
        </w:rPr>
        <w:t>вою НКРЕКП від 31 травня 2017 року</w:t>
      </w:r>
      <w:r w:rsidR="00170544">
        <w:rPr>
          <w:sz w:val="28"/>
          <w:szCs w:val="28"/>
          <w:lang w:val="uk-UA"/>
        </w:rPr>
        <w:t xml:space="preserve"> </w:t>
      </w:r>
      <w:hyperlink r:id="rId18" w:tgtFrame="_blank" w:history="1">
        <w:r w:rsidRPr="00856A40">
          <w:rPr>
            <w:sz w:val="28"/>
            <w:szCs w:val="28"/>
            <w:lang w:val="uk-UA"/>
          </w:rPr>
          <w:t>№ 717</w:t>
        </w:r>
      </w:hyperlink>
      <w:r w:rsidRPr="00856A40">
        <w:rPr>
          <w:sz w:val="28"/>
          <w:szCs w:val="28"/>
          <w:lang w:val="uk-UA"/>
        </w:rPr>
        <w:t> </w:t>
      </w:r>
      <w:r w:rsidR="00804697">
        <w:rPr>
          <w:sz w:val="28"/>
          <w:szCs w:val="28"/>
          <w:lang w:val="uk-UA"/>
        </w:rPr>
        <w:t>«</w:t>
      </w:r>
      <w:r w:rsidRPr="00856A40">
        <w:rPr>
          <w:sz w:val="28"/>
          <w:szCs w:val="28"/>
          <w:lang w:val="uk-UA"/>
        </w:rPr>
        <w:t>Про затвердження Правил організації звітності, що подається суб’єктами господарювання у сферах теплопостачання, централізованого водопостачання та водовідведення до Національної комісії, що здійснює державне регулювання у сферах енергетики та комунальних послуг</w:t>
      </w:r>
      <w:r w:rsidR="00804697">
        <w:rPr>
          <w:sz w:val="28"/>
          <w:szCs w:val="28"/>
          <w:lang w:val="uk-UA"/>
        </w:rPr>
        <w:t>»</w:t>
      </w:r>
      <w:r w:rsidRPr="00856A40">
        <w:rPr>
          <w:sz w:val="28"/>
          <w:szCs w:val="28"/>
          <w:lang w:val="uk-UA"/>
        </w:rPr>
        <w:t>, а саме: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6" w:name="n27"/>
      <w:bookmarkEnd w:id="16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використання палива ліцензіатом з виробництва теплової енергії (форма звітності </w:t>
      </w:r>
      <w:hyperlink r:id="rId19" w:tgtFrame="_blank" w:history="1">
        <w:r w:rsidR="00856A40" w:rsidRPr="00856A40">
          <w:rPr>
            <w:sz w:val="28"/>
            <w:szCs w:val="28"/>
            <w:lang w:val="uk-UA"/>
          </w:rPr>
          <w:t>№ 1-НКРЕ-виробництво теплової енергії</w:t>
        </w:r>
      </w:hyperlink>
      <w:r w:rsidR="00856A40" w:rsidRPr="00856A40">
        <w:rPr>
          <w:sz w:val="28"/>
          <w:szCs w:val="28"/>
          <w:lang w:val="uk-UA"/>
        </w:rPr>
        <w:t>) та/або виробництво теплової енергії та використання енергетичних ресурсів (форма звітності </w:t>
      </w:r>
      <w:hyperlink r:id="rId20" w:anchor="n581" w:tgtFrame="_blank" w:history="1">
        <w:r w:rsidR="00856A40" w:rsidRPr="00856A40">
          <w:rPr>
            <w:sz w:val="28"/>
            <w:szCs w:val="28"/>
            <w:lang w:val="uk-UA"/>
          </w:rPr>
          <w:t>№ 1-НКП-тепло</w:t>
        </w:r>
      </w:hyperlink>
      <w:r w:rsidR="00856A40" w:rsidRPr="00856A40">
        <w:rPr>
          <w:sz w:val="28"/>
          <w:szCs w:val="28"/>
          <w:lang w:val="uk-UA"/>
        </w:rPr>
        <w:t>) та/або звіти про виробництво теплової енергії та використання енергетичних ресурсів (форма звітності </w:t>
      </w:r>
      <w:hyperlink r:id="rId21" w:anchor="n846" w:tgtFrame="_blank" w:history="1">
        <w:r w:rsidR="00856A40" w:rsidRPr="00856A40">
          <w:rPr>
            <w:sz w:val="28"/>
            <w:szCs w:val="28"/>
            <w:lang w:val="uk-UA"/>
          </w:rPr>
          <w:t>№ 1-НКРЕКП-тепло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7" w:name="n28"/>
      <w:bookmarkEnd w:id="17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обсяги транспортування теплової енергії магістральними та місцевими (розподільними) тепловими мережами і нормативні технологічні витрати теплової енергії (форма звітності </w:t>
      </w:r>
      <w:hyperlink r:id="rId22" w:tgtFrame="_blank" w:history="1">
        <w:r w:rsidR="00856A40" w:rsidRPr="00856A40">
          <w:rPr>
            <w:sz w:val="28"/>
            <w:szCs w:val="28"/>
            <w:lang w:val="uk-UA"/>
          </w:rPr>
          <w:t>№ 2-НКРЕ-тепло</w:t>
        </w:r>
      </w:hyperlink>
      <w:r w:rsidR="00856A40" w:rsidRPr="00856A40">
        <w:rPr>
          <w:sz w:val="28"/>
          <w:szCs w:val="28"/>
          <w:lang w:val="uk-UA"/>
        </w:rPr>
        <w:t>) та/або звіти про транспортування теплової енергії магістральними та місцевими (розподільними) тепловими мережами (форма звітності </w:t>
      </w:r>
      <w:hyperlink r:id="rId23" w:anchor="n583" w:tgtFrame="_blank" w:history="1">
        <w:r w:rsidR="00856A40" w:rsidRPr="00856A40">
          <w:rPr>
            <w:sz w:val="28"/>
            <w:szCs w:val="28"/>
            <w:lang w:val="uk-UA"/>
          </w:rPr>
          <w:t>№ 2-НКП-тепло</w:t>
        </w:r>
      </w:hyperlink>
      <w:r w:rsidR="00856A40" w:rsidRPr="00856A40">
        <w:rPr>
          <w:sz w:val="28"/>
          <w:szCs w:val="28"/>
          <w:lang w:val="uk-UA"/>
        </w:rPr>
        <w:t>) та/або звіти про виробництво, транспортування, постачання теплової енергії (баланс теплової енергії) (форма звітності </w:t>
      </w:r>
      <w:hyperlink r:id="rId24" w:anchor="n848" w:tgtFrame="_blank" w:history="1">
        <w:r w:rsidR="00856A40" w:rsidRPr="00856A40">
          <w:rPr>
            <w:sz w:val="28"/>
            <w:szCs w:val="28"/>
            <w:lang w:val="uk-UA"/>
          </w:rPr>
          <w:t>№ 2-НКРЕКП-тепло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="00856A40" w:rsidRPr="00856A40">
        <w:rPr>
          <w:sz w:val="28"/>
          <w:szCs w:val="28"/>
          <w:lang w:val="uk-UA"/>
        </w:rPr>
        <w:t>звіти про розрахунки за спожиту теплову енергію (форма звітності </w:t>
      </w:r>
      <w:hyperlink r:id="rId25" w:tgtFrame="_blank" w:history="1">
        <w:r w:rsidR="00856A40" w:rsidRPr="00856A40">
          <w:rPr>
            <w:sz w:val="28"/>
            <w:szCs w:val="28"/>
            <w:lang w:val="uk-UA"/>
          </w:rPr>
          <w:t>№ 5-НКРЕ-тепло</w:t>
        </w:r>
      </w:hyperlink>
      <w:r w:rsidR="00856A40" w:rsidRPr="00856A40">
        <w:rPr>
          <w:sz w:val="28"/>
          <w:szCs w:val="28"/>
          <w:lang w:val="uk-UA"/>
        </w:rPr>
        <w:t>) та/або звіти про розрахунки за спожиту теплову енергію та послуги з транспортування теплової енергії (форма звітності </w:t>
      </w:r>
      <w:hyperlink r:id="rId26" w:anchor="n585" w:tgtFrame="_blank" w:history="1">
        <w:r w:rsidR="00856A40" w:rsidRPr="00856A40">
          <w:rPr>
            <w:sz w:val="28"/>
            <w:szCs w:val="28"/>
            <w:lang w:val="uk-UA"/>
          </w:rPr>
          <w:t>№ 3-НКП-тепло</w:t>
        </w:r>
      </w:hyperlink>
      <w:r w:rsidR="00856A40" w:rsidRPr="00856A40">
        <w:rPr>
          <w:sz w:val="28"/>
          <w:szCs w:val="28"/>
          <w:lang w:val="uk-UA"/>
        </w:rPr>
        <w:t>) та/або звіти про стан розрахунків за реалізовану теплову енергію і транспортування теплової енергії (форма звітності </w:t>
      </w:r>
      <w:hyperlink r:id="rId27" w:anchor="n850" w:tgtFrame="_blank" w:history="1">
        <w:r w:rsidR="00856A40" w:rsidRPr="00856A40">
          <w:rPr>
            <w:sz w:val="28"/>
            <w:szCs w:val="28"/>
            <w:lang w:val="uk-UA"/>
          </w:rPr>
          <w:t>№ 3-НКРЕКП-тепло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8" w:name="n30"/>
      <w:bookmarkEnd w:id="18"/>
      <w:r>
        <w:rPr>
          <w:sz w:val="28"/>
          <w:szCs w:val="28"/>
          <w:lang w:val="uk-UA"/>
        </w:rPr>
        <w:t>-</w:t>
      </w:r>
      <w:r w:rsidR="00856A40" w:rsidRPr="00856A40">
        <w:rPr>
          <w:sz w:val="28"/>
          <w:szCs w:val="28"/>
          <w:lang w:val="uk-UA"/>
        </w:rPr>
        <w:t xml:space="preserve">звіти про обсяги натуральних показників ліцензіатів з </w:t>
      </w:r>
      <w:r>
        <w:rPr>
          <w:sz w:val="28"/>
          <w:szCs w:val="28"/>
          <w:lang w:val="uk-UA"/>
        </w:rPr>
        <w:t xml:space="preserve">              </w:t>
      </w:r>
      <w:r w:rsidR="00856A40" w:rsidRPr="00856A40">
        <w:rPr>
          <w:sz w:val="28"/>
          <w:szCs w:val="28"/>
          <w:lang w:val="uk-UA"/>
        </w:rPr>
        <w:t>централізованого водопостачання та/або водовідведення (форма </w:t>
      </w:r>
      <w:hyperlink r:id="rId28" w:anchor="n587" w:tgtFrame="_blank" w:history="1">
        <w:r>
          <w:rPr>
            <w:sz w:val="28"/>
            <w:szCs w:val="28"/>
            <w:lang w:val="uk-UA"/>
          </w:rPr>
          <w:t xml:space="preserve">№ </w:t>
        </w:r>
        <w:r w:rsidR="00856A40" w:rsidRPr="00856A40">
          <w:rPr>
            <w:sz w:val="28"/>
            <w:szCs w:val="28"/>
            <w:lang w:val="uk-UA"/>
          </w:rPr>
          <w:t>4-НКП-водопостачання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) та/або звітні та розрахункові дані про обсяги споживання електроенергії для провадження діяльності з централізованого водопост</w:t>
      </w:r>
      <w:r w:rsidR="003E497E">
        <w:rPr>
          <w:sz w:val="28"/>
          <w:szCs w:val="28"/>
          <w:lang w:val="uk-UA"/>
        </w:rPr>
        <w:t>ачання та/або водовідведення та</w:t>
      </w:r>
      <w:r>
        <w:rPr>
          <w:sz w:val="28"/>
          <w:szCs w:val="28"/>
          <w:lang w:val="uk-UA"/>
        </w:rPr>
        <w:t xml:space="preserve"> </w:t>
      </w:r>
      <w:r w:rsidR="00856A40" w:rsidRPr="00856A40">
        <w:rPr>
          <w:sz w:val="28"/>
          <w:szCs w:val="28"/>
          <w:lang w:val="uk-UA"/>
        </w:rPr>
        <w:t>розрахунки з енергопостачальниками (форма звітності </w:t>
      </w:r>
      <w:hyperlink r:id="rId29" w:anchor="n852" w:tgtFrame="_blank" w:history="1">
        <w:r>
          <w:rPr>
            <w:sz w:val="28"/>
            <w:szCs w:val="28"/>
            <w:lang w:val="uk-UA"/>
          </w:rPr>
          <w:t xml:space="preserve">№ </w:t>
        </w:r>
        <w:r w:rsidR="00856A40" w:rsidRPr="00856A40">
          <w:rPr>
            <w:sz w:val="28"/>
            <w:szCs w:val="28"/>
            <w:lang w:val="uk-UA"/>
          </w:rPr>
          <w:t>4-НКРЕКП-водопостачання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розрахунки за централізоване водопостачання (форма </w:t>
      </w:r>
      <w:hyperlink r:id="rId30" w:anchor="n589" w:tgtFrame="_blank" w:history="1">
        <w:r w:rsidR="00856A40" w:rsidRPr="00856A40">
          <w:rPr>
            <w:sz w:val="28"/>
            <w:szCs w:val="28"/>
            <w:lang w:val="uk-UA"/>
          </w:rPr>
          <w:t>№ 5-НКП-водопостачання</w:t>
        </w:r>
      </w:hyperlink>
      <w:r w:rsidR="00856A40" w:rsidRPr="00856A40">
        <w:rPr>
          <w:sz w:val="28"/>
          <w:szCs w:val="28"/>
          <w:lang w:val="uk-UA"/>
        </w:rPr>
        <w:t xml:space="preserve">) та/або звітні та розрахункові дані про розрахунки за послуги з </w:t>
      </w:r>
      <w:r w:rsidR="00856A40" w:rsidRPr="00856A40">
        <w:rPr>
          <w:sz w:val="28"/>
          <w:szCs w:val="28"/>
          <w:lang w:val="uk-UA"/>
        </w:rPr>
        <w:lastRenderedPageBreak/>
        <w:t>централізованого водопост</w:t>
      </w:r>
      <w:r>
        <w:rPr>
          <w:sz w:val="28"/>
          <w:szCs w:val="28"/>
          <w:lang w:val="uk-UA"/>
        </w:rPr>
        <w:t>ачання та/або водовідведення</w:t>
      </w:r>
      <w:r w:rsidR="00856A40" w:rsidRPr="00856A40">
        <w:rPr>
          <w:sz w:val="28"/>
          <w:szCs w:val="28"/>
          <w:lang w:val="uk-UA"/>
        </w:rPr>
        <w:t xml:space="preserve"> (форма звітності </w:t>
      </w:r>
      <w:hyperlink r:id="rId31" w:anchor="n854" w:tgtFrame="_blank" w:history="1">
        <w:r w:rsidR="00856A40" w:rsidRPr="00856A40">
          <w:rPr>
            <w:sz w:val="28"/>
            <w:szCs w:val="28"/>
            <w:lang w:val="uk-UA"/>
          </w:rPr>
          <w:t>№ 5-НКРЕКП-водопостачання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3E497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19" w:name="n32"/>
      <w:bookmarkEnd w:id="19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розрахунки за централізоване водовідведення (форма </w:t>
      </w:r>
      <w:hyperlink r:id="rId32" w:anchor="n591" w:tgtFrame="_blank" w:history="1">
        <w:r w:rsidR="00856A40" w:rsidRPr="00856A40">
          <w:rPr>
            <w:sz w:val="28"/>
            <w:szCs w:val="28"/>
            <w:lang w:val="uk-UA"/>
          </w:rPr>
          <w:t>№ 6-НКП-водовідведення</w:t>
        </w:r>
      </w:hyperlink>
      <w:r w:rsidR="00856A40" w:rsidRPr="00856A40">
        <w:rPr>
          <w:sz w:val="28"/>
          <w:szCs w:val="28"/>
          <w:lang w:val="uk-UA"/>
        </w:rPr>
        <w:t>) та/або звітні та розрахункові дані про обсяги діяльності з централізованого водопостачання та/або водовідведення (форма звітності</w:t>
      </w:r>
      <w:r w:rsidR="004401AD">
        <w:rPr>
          <w:sz w:val="28"/>
          <w:szCs w:val="28"/>
          <w:lang w:val="uk-UA"/>
        </w:rPr>
        <w:t xml:space="preserve"> </w:t>
      </w:r>
      <w:hyperlink r:id="rId33" w:anchor="n856" w:tgtFrame="_blank" w:history="1">
        <w:r w:rsidR="004401AD">
          <w:rPr>
            <w:sz w:val="28"/>
            <w:szCs w:val="28"/>
            <w:lang w:val="uk-UA"/>
          </w:rPr>
          <w:t>№ </w:t>
        </w:r>
        <w:r w:rsidR="005B068E">
          <w:rPr>
            <w:sz w:val="28"/>
            <w:szCs w:val="28"/>
            <w:lang w:val="uk-UA"/>
          </w:rPr>
          <w:t>6 </w:t>
        </w:r>
        <w:r w:rsidR="00856A40" w:rsidRPr="00856A40">
          <w:rPr>
            <w:sz w:val="28"/>
            <w:szCs w:val="28"/>
            <w:lang w:val="uk-UA"/>
          </w:rPr>
          <w:t>НКРЕКП-водопостачання</w:t>
        </w:r>
        <w:r w:rsidR="005B068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5B068E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20" w:name="n33"/>
      <w:bookmarkEnd w:id="20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фінансові результати та виконання кошторису витрат з ліцензованих видів діяльності (форма звітності </w:t>
      </w:r>
      <w:hyperlink r:id="rId34" w:tgtFrame="_blank" w:history="1">
        <w:r w:rsidR="00856A40" w:rsidRPr="00856A40">
          <w:rPr>
            <w:sz w:val="28"/>
            <w:szCs w:val="28"/>
            <w:lang w:val="uk-UA"/>
          </w:rPr>
          <w:t>№ 6-НКРЕ-ЖКК</w:t>
        </w:r>
      </w:hyperlink>
      <w:r w:rsidR="00856A40" w:rsidRPr="00856A40">
        <w:rPr>
          <w:sz w:val="28"/>
          <w:szCs w:val="28"/>
          <w:lang w:val="uk-UA"/>
        </w:rPr>
        <w:t>) та/або звіти про фінансові результати та виконання кошторису витрат з ліцензованих видів діяльності (форма звітності </w:t>
      </w:r>
      <w:hyperlink r:id="rId35" w:anchor="n595" w:tgtFrame="_blank" w:history="1">
        <w:r w:rsidR="00856A40" w:rsidRPr="00856A40">
          <w:rPr>
            <w:sz w:val="28"/>
            <w:szCs w:val="28"/>
            <w:lang w:val="uk-UA"/>
          </w:rPr>
          <w:t>№ 8-НКП-ЖКК</w:t>
        </w:r>
      </w:hyperlink>
      <w:r w:rsidR="00856A40" w:rsidRPr="00856A40">
        <w:rPr>
          <w:sz w:val="28"/>
          <w:szCs w:val="28"/>
          <w:lang w:val="uk-UA"/>
        </w:rPr>
        <w:t>) та/або звіти про фінансові результати та виконання структури тарифів за видами діяльності ліцензіата (форма звітності </w:t>
      </w:r>
      <w:hyperlink r:id="rId36" w:anchor="n860" w:tgtFrame="_blank" w:history="1">
        <w:r w:rsidR="00856A40" w:rsidRPr="00856A40">
          <w:rPr>
            <w:sz w:val="28"/>
            <w:szCs w:val="28"/>
            <w:lang w:val="uk-UA"/>
          </w:rPr>
          <w:t>№ 8-НКРЕКП-водопостачання</w:t>
        </w:r>
        <w:r w:rsidR="00AD57BC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AD57BC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, форма звітності </w:t>
      </w:r>
      <w:hyperlink r:id="rId37" w:anchor="n862" w:tgtFrame="_blank" w:history="1">
        <w:r w:rsidR="00856A40" w:rsidRPr="00856A40">
          <w:rPr>
            <w:sz w:val="28"/>
            <w:szCs w:val="28"/>
            <w:lang w:val="uk-UA"/>
          </w:rPr>
          <w:t>№ 8-НКРЕКП-тепло</w:t>
        </w:r>
      </w:hyperlink>
      <w:r w:rsidR="00856A40" w:rsidRPr="00856A40">
        <w:rPr>
          <w:sz w:val="28"/>
          <w:szCs w:val="28"/>
          <w:lang w:val="uk-UA"/>
        </w:rPr>
        <w:t>);</w:t>
      </w:r>
    </w:p>
    <w:p w:rsidR="00856A40" w:rsidRPr="00856A40" w:rsidRDefault="00804697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21" w:name="n34"/>
      <w:bookmarkEnd w:id="21"/>
      <w:r>
        <w:rPr>
          <w:sz w:val="28"/>
          <w:szCs w:val="28"/>
          <w:lang w:val="uk-UA"/>
        </w:rPr>
        <w:t xml:space="preserve">- </w:t>
      </w:r>
      <w:r w:rsidR="00856A40" w:rsidRPr="00856A40">
        <w:rPr>
          <w:sz w:val="28"/>
          <w:szCs w:val="28"/>
          <w:lang w:val="uk-UA"/>
        </w:rPr>
        <w:t>звіти про фінансові результати та виконання кошторису витрат з ліцензованих видів діяльності (форма </w:t>
      </w:r>
      <w:hyperlink r:id="rId38" w:anchor="n595" w:tgtFrame="_blank" w:history="1">
        <w:r w:rsidR="00856A40" w:rsidRPr="00856A40">
          <w:rPr>
            <w:sz w:val="28"/>
            <w:szCs w:val="28"/>
            <w:lang w:val="uk-UA"/>
          </w:rPr>
          <w:t>№ 8-НКП-ЖКК</w:t>
        </w:r>
      </w:hyperlink>
      <w:r w:rsidR="00856A40" w:rsidRPr="00856A40">
        <w:rPr>
          <w:sz w:val="28"/>
          <w:szCs w:val="28"/>
          <w:lang w:val="uk-UA"/>
        </w:rPr>
        <w:t>) та/або звіти про фінансові результати та виконання структури тарифів за видами діяльності ліцензіата (форма звітності </w:t>
      </w:r>
      <w:hyperlink r:id="rId39" w:anchor="n860" w:tgtFrame="_blank" w:history="1">
        <w:r w:rsidR="00856A40" w:rsidRPr="00856A40">
          <w:rPr>
            <w:sz w:val="28"/>
            <w:szCs w:val="28"/>
            <w:lang w:val="uk-UA"/>
          </w:rPr>
          <w:t>№ 8-НКРЕКП-водопостачання</w:t>
        </w:r>
        <w:r w:rsidR="00AD57BC" w:rsidRPr="00976B6D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/</w:t>
        </w:r>
        <w:r w:rsidR="00AD57BC" w:rsidRPr="00976B6D">
          <w:rPr>
            <w:sz w:val="28"/>
            <w:szCs w:val="28"/>
            <w:lang w:val="uk-UA"/>
          </w:rPr>
          <w:t xml:space="preserve"> </w:t>
        </w:r>
        <w:r w:rsidR="00856A40" w:rsidRPr="00856A40">
          <w:rPr>
            <w:sz w:val="28"/>
            <w:szCs w:val="28"/>
            <w:lang w:val="uk-UA"/>
          </w:rPr>
          <w:t>водовідведення</w:t>
        </w:r>
      </w:hyperlink>
      <w:r w:rsidR="00856A40" w:rsidRPr="00856A40">
        <w:rPr>
          <w:sz w:val="28"/>
          <w:szCs w:val="28"/>
          <w:lang w:val="uk-UA"/>
        </w:rPr>
        <w:t>).</w:t>
      </w:r>
    </w:p>
    <w:p w:rsidR="00856A40" w:rsidRPr="00856A40" w:rsidRDefault="00856A40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22" w:name="n35"/>
      <w:bookmarkEnd w:id="22"/>
      <w:r w:rsidRPr="00856A40">
        <w:rPr>
          <w:sz w:val="28"/>
          <w:szCs w:val="28"/>
          <w:lang w:val="uk-UA"/>
        </w:rPr>
        <w:t>Звіти, зазначені в цьому підпункті, подаються суб’єктами господарювання, для яких тарифи встановлювалися НКРЕ та/або Національною комісією, що здійснює державне регулювання у сфері комунальних послуг та/або НКРЕКП за відповідний період їх регулювання зазначеними органами, з урахуванням періоду, в якому виникла заборгованість з різниці в тарифах.</w:t>
      </w:r>
    </w:p>
    <w:p w:rsidR="00A2603A" w:rsidRPr="00815E2A" w:rsidRDefault="00A2603A" w:rsidP="002C09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815E2A">
        <w:rPr>
          <w:sz w:val="28"/>
          <w:szCs w:val="28"/>
          <w:lang w:val="uk-UA"/>
        </w:rPr>
        <w:t xml:space="preserve">. Заява, розрахунки обсягів заборгованості з різниці в тарифах та підтвердні документи подаються до </w:t>
      </w:r>
      <w:r>
        <w:rPr>
          <w:sz w:val="28"/>
          <w:szCs w:val="28"/>
          <w:lang w:val="uk-UA"/>
        </w:rPr>
        <w:t>Т</w:t>
      </w:r>
      <w:r w:rsidRPr="00815E2A">
        <w:rPr>
          <w:sz w:val="28"/>
          <w:szCs w:val="28"/>
          <w:lang w:val="uk-UA"/>
        </w:rPr>
        <w:t>ериторіальної комісії в паперовому та електронному вигляді, засвідчуються підписом керівника або іншої уповноваженої особи суб’єкта господарювання та скріплюються печаткою (у разі наявності).</w:t>
      </w:r>
    </w:p>
    <w:p w:rsidR="00A2603A" w:rsidRPr="00815E2A" w:rsidRDefault="00A2603A" w:rsidP="002C09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bookmarkStart w:id="23" w:name="n37"/>
      <w:bookmarkEnd w:id="23"/>
      <w:r>
        <w:rPr>
          <w:sz w:val="28"/>
          <w:szCs w:val="28"/>
          <w:lang w:val="uk-UA"/>
        </w:rPr>
        <w:t xml:space="preserve">10. </w:t>
      </w:r>
      <w:r w:rsidRPr="00815E2A">
        <w:rPr>
          <w:sz w:val="28"/>
          <w:szCs w:val="28"/>
          <w:lang w:val="uk-UA"/>
        </w:rPr>
        <w:t>Відповідальність за достовірність поданих розрахунків обсягів заборгованості з різниці в тарифах та підтвердних документів несуть керівники суб’єктів господарювання.</w:t>
      </w:r>
    </w:p>
    <w:p w:rsidR="000D25F8" w:rsidRPr="000D25F8" w:rsidRDefault="00A2603A" w:rsidP="002C09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1E2744" w:rsidRPr="000D25F8">
        <w:rPr>
          <w:sz w:val="28"/>
          <w:szCs w:val="28"/>
          <w:lang w:val="uk-UA"/>
        </w:rPr>
        <w:t>.</w:t>
      </w:r>
      <w:r w:rsidR="00FE6D9A" w:rsidRPr="000D25F8">
        <w:rPr>
          <w:sz w:val="28"/>
          <w:szCs w:val="28"/>
          <w:lang w:val="uk-UA"/>
        </w:rPr>
        <w:t xml:space="preserve"> </w:t>
      </w:r>
      <w:r w:rsidR="000D25F8" w:rsidRPr="000D25F8">
        <w:rPr>
          <w:sz w:val="28"/>
          <w:szCs w:val="28"/>
          <w:lang w:val="uk-UA"/>
        </w:rPr>
        <w:t>Територіальна комісія має право:</w:t>
      </w:r>
    </w:p>
    <w:p w:rsidR="000D25F8" w:rsidRPr="000D25F8" w:rsidRDefault="00A2603A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24" w:name="n45"/>
      <w:bookmarkEnd w:id="24"/>
      <w:r>
        <w:rPr>
          <w:sz w:val="28"/>
          <w:szCs w:val="28"/>
          <w:lang w:val="uk-UA"/>
        </w:rPr>
        <w:t xml:space="preserve">- </w:t>
      </w:r>
      <w:r w:rsidR="000D25F8" w:rsidRPr="000D25F8">
        <w:rPr>
          <w:sz w:val="28"/>
          <w:szCs w:val="28"/>
          <w:lang w:val="uk-UA"/>
        </w:rPr>
        <w:t>отримувати від суб’єктів господарювання інформацію, необхідну для виконання покладених на неї завдань;</w:t>
      </w:r>
    </w:p>
    <w:p w:rsidR="000D25F8" w:rsidRPr="000D25F8" w:rsidRDefault="00A2603A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  <w:lang w:val="uk-UA"/>
        </w:rPr>
      </w:pPr>
      <w:bookmarkStart w:id="25" w:name="n46"/>
      <w:bookmarkEnd w:id="25"/>
      <w:r>
        <w:rPr>
          <w:sz w:val="28"/>
          <w:szCs w:val="28"/>
          <w:lang w:val="uk-UA"/>
        </w:rPr>
        <w:t xml:space="preserve">- </w:t>
      </w:r>
      <w:r w:rsidR="000D25F8" w:rsidRPr="000D25F8">
        <w:rPr>
          <w:sz w:val="28"/>
          <w:szCs w:val="28"/>
          <w:lang w:val="uk-UA"/>
        </w:rPr>
        <w:t>залучати до участі у своїй роботі представників місцевих органів виконавчої влади, органів місцевого самоврядування, підприємств, установ та організацій (за погодженням з їх керівниками), а також незалежних експертів (за згодою).</w:t>
      </w:r>
    </w:p>
    <w:p w:rsidR="00642071" w:rsidRPr="00642071" w:rsidRDefault="00642071" w:rsidP="002C09D9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bookmarkStart w:id="26" w:name="n61"/>
      <w:bookmarkStart w:id="27" w:name="n62"/>
      <w:bookmarkStart w:id="28" w:name="n63"/>
      <w:bookmarkStart w:id="29" w:name="n67"/>
      <w:bookmarkEnd w:id="26"/>
      <w:bookmarkEnd w:id="27"/>
      <w:bookmarkEnd w:id="28"/>
      <w:bookmarkEnd w:id="29"/>
      <w:r w:rsidRPr="00642071">
        <w:rPr>
          <w:sz w:val="28"/>
          <w:szCs w:val="28"/>
          <w:lang w:val="uk-UA"/>
        </w:rPr>
        <w:t>1</w:t>
      </w:r>
      <w:r w:rsidR="00E553E7">
        <w:rPr>
          <w:sz w:val="28"/>
          <w:szCs w:val="28"/>
          <w:lang w:val="uk-UA"/>
        </w:rPr>
        <w:t>2</w:t>
      </w:r>
      <w:r w:rsidRPr="00642071">
        <w:rPr>
          <w:sz w:val="28"/>
          <w:szCs w:val="28"/>
          <w:lang w:val="uk-UA"/>
        </w:rPr>
        <w:t xml:space="preserve">. Територіальна комісія може прийняти рішення щодо неузгодження заборгованості з різниці в тарифах у разі невідповідності розрахунків обсягів заборгованості з різниці в тарифах </w:t>
      </w:r>
      <w:r w:rsidRPr="00DB6F0D">
        <w:rPr>
          <w:sz w:val="28"/>
          <w:szCs w:val="28"/>
          <w:lang w:val="uk-UA"/>
        </w:rPr>
        <w:t>Методиці визначення заборгованості з різниці в тарифах, затвердженій Кабінетом Міністрів України,</w:t>
      </w:r>
      <w:r w:rsidRPr="00642071">
        <w:rPr>
          <w:sz w:val="28"/>
          <w:szCs w:val="28"/>
          <w:lang w:val="uk-UA"/>
        </w:rPr>
        <w:t xml:space="preserve"> та/або підтвердним документам, та/або ненадання підтвердних документів, визначених цим </w:t>
      </w:r>
      <w:r w:rsidR="00BA52B5">
        <w:rPr>
          <w:sz w:val="28"/>
          <w:szCs w:val="28"/>
          <w:lang w:val="uk-UA"/>
        </w:rPr>
        <w:t>П</w:t>
      </w:r>
      <w:r w:rsidRPr="00642071">
        <w:rPr>
          <w:sz w:val="28"/>
          <w:szCs w:val="28"/>
          <w:lang w:val="uk-UA"/>
        </w:rPr>
        <w:t>оложенням.</w:t>
      </w:r>
    </w:p>
    <w:p w:rsidR="00D000F2" w:rsidRDefault="00D000F2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lang w:val="uk-UA"/>
        </w:rPr>
      </w:pPr>
      <w:bookmarkStart w:id="30" w:name="n52"/>
      <w:bookmarkEnd w:id="30"/>
      <w:r w:rsidRPr="00D000F2">
        <w:rPr>
          <w:sz w:val="28"/>
          <w:szCs w:val="28"/>
          <w:lang w:val="uk-UA"/>
        </w:rPr>
        <w:t xml:space="preserve">У разі неприйняття Територіальною комісією позитивного рішення про узгодження заборгованості з різниці в тарифах суб’єкт господарювання може </w:t>
      </w:r>
      <w:r w:rsidRPr="00D000F2">
        <w:rPr>
          <w:sz w:val="28"/>
          <w:szCs w:val="28"/>
          <w:lang w:val="uk-UA"/>
        </w:rPr>
        <w:lastRenderedPageBreak/>
        <w:t xml:space="preserve">повторно звернутись до Територіальної комісії з відповідною заявою після усунення </w:t>
      </w:r>
      <w:r w:rsidR="00A2603A">
        <w:rPr>
          <w:sz w:val="28"/>
          <w:szCs w:val="28"/>
          <w:lang w:val="uk-UA"/>
        </w:rPr>
        <w:t>невідповідностей</w:t>
      </w:r>
      <w:r w:rsidRPr="00D000F2">
        <w:rPr>
          <w:sz w:val="28"/>
          <w:szCs w:val="28"/>
          <w:lang w:val="uk-UA"/>
        </w:rPr>
        <w:t>.</w:t>
      </w:r>
    </w:p>
    <w:p w:rsidR="00A2603A" w:rsidRPr="00D000F2" w:rsidRDefault="00A2603A" w:rsidP="002C09D9">
      <w:pPr>
        <w:pStyle w:val="rvps2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lang w:val="uk-UA"/>
        </w:rPr>
      </w:pPr>
      <w:r w:rsidRPr="00A2603A">
        <w:rPr>
          <w:sz w:val="28"/>
          <w:szCs w:val="28"/>
          <w:lang w:val="uk-UA"/>
        </w:rPr>
        <w:t>У разі повторного звернення суб’єкта господарювання територіальна комісія забезпечує розгляд заяви та підтвердних документів не пізніше семи календарних днів з дня подання заяви.</w:t>
      </w:r>
    </w:p>
    <w:p w:rsidR="00C36F79" w:rsidRPr="00AB0173" w:rsidRDefault="00C36F79" w:rsidP="002C09D9">
      <w:pPr>
        <w:tabs>
          <w:tab w:val="left" w:pos="0"/>
        </w:tabs>
        <w:ind w:firstLine="426"/>
        <w:rPr>
          <w:sz w:val="28"/>
          <w:szCs w:val="28"/>
        </w:rPr>
      </w:pPr>
      <w:r w:rsidRPr="00D2545E">
        <w:rPr>
          <w:sz w:val="28"/>
          <w:szCs w:val="28"/>
        </w:rPr>
        <w:t>1</w:t>
      </w:r>
      <w:r w:rsidR="00E553E7">
        <w:rPr>
          <w:sz w:val="28"/>
          <w:szCs w:val="28"/>
        </w:rPr>
        <w:t>3</w:t>
      </w:r>
      <w:r w:rsidRPr="00D2545E">
        <w:rPr>
          <w:sz w:val="28"/>
          <w:szCs w:val="28"/>
        </w:rPr>
        <w:t>.</w:t>
      </w:r>
      <w:r w:rsidR="00D2545E">
        <w:rPr>
          <w:sz w:val="28"/>
          <w:szCs w:val="28"/>
        </w:rPr>
        <w:t xml:space="preserve"> </w:t>
      </w:r>
      <w:r w:rsidRPr="00AB0173">
        <w:rPr>
          <w:sz w:val="28"/>
          <w:szCs w:val="28"/>
        </w:rPr>
        <w:t xml:space="preserve">Після припинення діяльності комісії одержана в процесі її діяльності документація зберігається в </w:t>
      </w:r>
      <w:r w:rsidR="00067193" w:rsidRPr="00AB0173">
        <w:rPr>
          <w:sz w:val="28"/>
          <w:szCs w:val="28"/>
        </w:rPr>
        <w:t xml:space="preserve">департаменті </w:t>
      </w:r>
      <w:r w:rsidR="00A97379">
        <w:rPr>
          <w:sz w:val="28"/>
          <w:szCs w:val="28"/>
        </w:rPr>
        <w:t xml:space="preserve">паливно-енергетичного комплексу, енергоефективності та </w:t>
      </w:r>
      <w:r w:rsidR="00067193" w:rsidRPr="00AB0173">
        <w:rPr>
          <w:sz w:val="28"/>
          <w:szCs w:val="28"/>
        </w:rPr>
        <w:t xml:space="preserve">житлово-комунального господарства </w:t>
      </w:r>
      <w:r w:rsidR="00785795">
        <w:rPr>
          <w:color w:val="000000"/>
          <w:sz w:val="28"/>
          <w:szCs w:val="28"/>
          <w:shd w:val="clear" w:color="auto" w:fill="FFFFFF"/>
        </w:rPr>
        <w:t xml:space="preserve">обласної </w:t>
      </w:r>
      <w:r w:rsidR="00785795" w:rsidRPr="004D27E1">
        <w:rPr>
          <w:color w:val="000000"/>
          <w:sz w:val="28"/>
          <w:szCs w:val="28"/>
          <w:shd w:val="clear" w:color="auto" w:fill="FFFFFF"/>
        </w:rPr>
        <w:t>держа</w:t>
      </w:r>
      <w:r w:rsidR="00785795">
        <w:rPr>
          <w:color w:val="000000"/>
          <w:sz w:val="28"/>
          <w:szCs w:val="28"/>
          <w:shd w:val="clear" w:color="auto" w:fill="FFFFFF"/>
        </w:rPr>
        <w:t>вно</w:t>
      </w:r>
      <w:r w:rsidR="00785795" w:rsidRPr="004D27E1">
        <w:rPr>
          <w:color w:val="000000"/>
          <w:sz w:val="28"/>
          <w:szCs w:val="28"/>
          <w:shd w:val="clear" w:color="auto" w:fill="FFFFFF"/>
        </w:rPr>
        <w:t>ї</w:t>
      </w:r>
      <w:r w:rsidR="00785795">
        <w:rPr>
          <w:color w:val="000000"/>
          <w:sz w:val="28"/>
          <w:szCs w:val="28"/>
          <w:shd w:val="clear" w:color="auto" w:fill="FFFFFF"/>
        </w:rPr>
        <w:t xml:space="preserve"> адміністрації</w:t>
      </w:r>
      <w:r w:rsidRPr="00AB0173">
        <w:rPr>
          <w:sz w:val="28"/>
          <w:szCs w:val="28"/>
        </w:rPr>
        <w:t>.</w:t>
      </w:r>
    </w:p>
    <w:p w:rsidR="00495D5F" w:rsidRDefault="00495D5F" w:rsidP="003E497E">
      <w:pPr>
        <w:rPr>
          <w:sz w:val="28"/>
          <w:szCs w:val="28"/>
        </w:rPr>
      </w:pPr>
    </w:p>
    <w:p w:rsidR="003E497E" w:rsidRPr="00AB0173" w:rsidRDefault="003E497E" w:rsidP="003E497E">
      <w:pPr>
        <w:rPr>
          <w:sz w:val="28"/>
          <w:szCs w:val="28"/>
        </w:rPr>
      </w:pPr>
    </w:p>
    <w:p w:rsidR="00495D5F" w:rsidRPr="00AB0173" w:rsidRDefault="00495D5F" w:rsidP="002C09D9">
      <w:pPr>
        <w:ind w:left="5387"/>
        <w:rPr>
          <w:sz w:val="28"/>
          <w:szCs w:val="28"/>
        </w:rPr>
      </w:pPr>
    </w:p>
    <w:p w:rsidR="00616E50" w:rsidRPr="00616E50" w:rsidRDefault="00616E50" w:rsidP="00616E50">
      <w:pPr>
        <w:jc w:val="left"/>
        <w:rPr>
          <w:rFonts w:eastAsia="Calibri"/>
          <w:b/>
          <w:sz w:val="28"/>
          <w:szCs w:val="28"/>
          <w:lang w:eastAsia="en-US"/>
        </w:rPr>
      </w:pPr>
      <w:r w:rsidRPr="00616E50">
        <w:rPr>
          <w:rFonts w:eastAsia="Calibri"/>
          <w:b/>
          <w:sz w:val="28"/>
          <w:szCs w:val="28"/>
          <w:lang w:eastAsia="en-US"/>
        </w:rPr>
        <w:t>Директор департаменту паливно-</w:t>
      </w:r>
    </w:p>
    <w:p w:rsidR="00616E50" w:rsidRPr="00616E50" w:rsidRDefault="00616E50" w:rsidP="00616E50">
      <w:pPr>
        <w:jc w:val="left"/>
        <w:rPr>
          <w:rFonts w:eastAsia="Calibri"/>
          <w:b/>
          <w:sz w:val="28"/>
          <w:szCs w:val="28"/>
          <w:lang w:eastAsia="en-US"/>
        </w:rPr>
      </w:pPr>
      <w:r w:rsidRPr="00616E50">
        <w:rPr>
          <w:rFonts w:eastAsia="Calibri"/>
          <w:b/>
          <w:sz w:val="28"/>
          <w:szCs w:val="28"/>
          <w:lang w:eastAsia="en-US"/>
        </w:rPr>
        <w:t>енергетичного комплексу, енергоефективності</w:t>
      </w:r>
    </w:p>
    <w:p w:rsidR="00616E50" w:rsidRPr="00616E50" w:rsidRDefault="00616E50" w:rsidP="00616E50">
      <w:pPr>
        <w:jc w:val="left"/>
        <w:rPr>
          <w:rFonts w:eastAsia="Calibri"/>
          <w:b/>
          <w:sz w:val="28"/>
          <w:szCs w:val="28"/>
          <w:lang w:eastAsia="en-US"/>
        </w:rPr>
      </w:pPr>
      <w:r w:rsidRPr="00616E50">
        <w:rPr>
          <w:rFonts w:eastAsia="Calibri"/>
          <w:b/>
          <w:sz w:val="28"/>
          <w:szCs w:val="28"/>
          <w:lang w:eastAsia="en-US"/>
        </w:rPr>
        <w:t>та житлово-комунального господарства</w:t>
      </w:r>
    </w:p>
    <w:p w:rsidR="00616E50" w:rsidRPr="00616E50" w:rsidRDefault="004401AD" w:rsidP="00616E50">
      <w:pPr>
        <w:jc w:val="left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обласної державної адміністрації</w:t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  <w:t xml:space="preserve">   </w:t>
      </w:r>
      <w:r w:rsidR="00616E50" w:rsidRPr="00616E50">
        <w:rPr>
          <w:rFonts w:eastAsia="Calibri"/>
          <w:b/>
          <w:sz w:val="28"/>
          <w:szCs w:val="28"/>
          <w:lang w:eastAsia="en-US"/>
        </w:rPr>
        <w:t xml:space="preserve">  Богдан КЕЙВАН</w:t>
      </w:r>
    </w:p>
    <w:p w:rsidR="00710827" w:rsidRPr="00AB0173" w:rsidRDefault="00710827" w:rsidP="002C09D9">
      <w:pPr>
        <w:rPr>
          <w:sz w:val="28"/>
          <w:szCs w:val="28"/>
        </w:rPr>
      </w:pPr>
    </w:p>
    <w:sectPr w:rsidR="00710827" w:rsidRPr="00AB0173" w:rsidSect="002C09D9">
      <w:headerReference w:type="even" r:id="rId40"/>
      <w:headerReference w:type="default" r:id="rId4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DF" w:rsidRDefault="00C61BDF">
      <w:r>
        <w:separator/>
      </w:r>
    </w:p>
  </w:endnote>
  <w:endnote w:type="continuationSeparator" w:id="0">
    <w:p w:rsidR="00C61BDF" w:rsidRDefault="00C61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DF" w:rsidRDefault="00C61BDF">
      <w:r>
        <w:separator/>
      </w:r>
    </w:p>
  </w:footnote>
  <w:footnote w:type="continuationSeparator" w:id="0">
    <w:p w:rsidR="00C61BDF" w:rsidRDefault="00C61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81" w:rsidRDefault="0027397E" w:rsidP="00E06A8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6A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6A81" w:rsidRDefault="00E06A81" w:rsidP="00E06A81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81" w:rsidRPr="00785795" w:rsidRDefault="0027397E" w:rsidP="00E06A81">
    <w:pPr>
      <w:pStyle w:val="a4"/>
      <w:framePr w:wrap="around" w:vAnchor="text" w:hAnchor="margin" w:xAlign="center" w:y="1"/>
      <w:rPr>
        <w:rStyle w:val="a5"/>
      </w:rPr>
    </w:pPr>
    <w:r w:rsidRPr="00785795">
      <w:rPr>
        <w:rStyle w:val="a5"/>
      </w:rPr>
      <w:fldChar w:fldCharType="begin"/>
    </w:r>
    <w:r w:rsidR="00E06A81" w:rsidRPr="00785795">
      <w:rPr>
        <w:rStyle w:val="a5"/>
      </w:rPr>
      <w:instrText xml:space="preserve">PAGE  </w:instrText>
    </w:r>
    <w:r w:rsidRPr="00785795">
      <w:rPr>
        <w:rStyle w:val="a5"/>
      </w:rPr>
      <w:fldChar w:fldCharType="separate"/>
    </w:r>
    <w:r w:rsidR="00D6079A">
      <w:rPr>
        <w:rStyle w:val="a5"/>
        <w:noProof/>
      </w:rPr>
      <w:t>6</w:t>
    </w:r>
    <w:r w:rsidRPr="00785795">
      <w:rPr>
        <w:rStyle w:val="a5"/>
      </w:rPr>
      <w:fldChar w:fldCharType="end"/>
    </w:r>
  </w:p>
  <w:p w:rsidR="00E06A81" w:rsidRDefault="00E06A81" w:rsidP="00E06A81">
    <w:pPr>
      <w:pStyle w:val="a4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E050B"/>
    <w:multiLevelType w:val="hybridMultilevel"/>
    <w:tmpl w:val="95D80428"/>
    <w:lvl w:ilvl="0" w:tplc="13C23D4A">
      <w:start w:val="5"/>
      <w:numFmt w:val="decimal"/>
      <w:lvlText w:val="%1."/>
      <w:lvlJc w:val="left"/>
      <w:pPr>
        <w:tabs>
          <w:tab w:val="num" w:pos="918"/>
        </w:tabs>
        <w:ind w:left="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</w:lvl>
  </w:abstractNum>
  <w:abstractNum w:abstractNumId="1">
    <w:nsid w:val="3DA51302"/>
    <w:multiLevelType w:val="hybridMultilevel"/>
    <w:tmpl w:val="7DB4DD40"/>
    <w:lvl w:ilvl="0" w:tplc="0F0C7B2A">
      <w:start w:val="1"/>
      <w:numFmt w:val="decimal"/>
      <w:lvlText w:val="%1."/>
      <w:lvlJc w:val="left"/>
      <w:pPr>
        <w:tabs>
          <w:tab w:val="num" w:pos="918"/>
        </w:tabs>
        <w:ind w:left="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8"/>
        </w:tabs>
        <w:ind w:left="16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8"/>
        </w:tabs>
        <w:ind w:left="23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8"/>
        </w:tabs>
        <w:ind w:left="30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8"/>
        </w:tabs>
        <w:ind w:left="37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8"/>
        </w:tabs>
        <w:ind w:left="45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8"/>
        </w:tabs>
        <w:ind w:left="52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8"/>
        </w:tabs>
        <w:ind w:left="59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8"/>
        </w:tabs>
        <w:ind w:left="66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5D5F"/>
    <w:rsid w:val="000142F3"/>
    <w:rsid w:val="00015B41"/>
    <w:rsid w:val="00016F9E"/>
    <w:rsid w:val="000354E3"/>
    <w:rsid w:val="000462E8"/>
    <w:rsid w:val="00067193"/>
    <w:rsid w:val="000A1B85"/>
    <w:rsid w:val="000A57DB"/>
    <w:rsid w:val="000B6BA9"/>
    <w:rsid w:val="000C2619"/>
    <w:rsid w:val="000C51E4"/>
    <w:rsid w:val="000D25F8"/>
    <w:rsid w:val="0010183F"/>
    <w:rsid w:val="001409AA"/>
    <w:rsid w:val="0014132F"/>
    <w:rsid w:val="00142842"/>
    <w:rsid w:val="00142FF4"/>
    <w:rsid w:val="001469C4"/>
    <w:rsid w:val="001569F2"/>
    <w:rsid w:val="00165964"/>
    <w:rsid w:val="00170544"/>
    <w:rsid w:val="00170B9B"/>
    <w:rsid w:val="0018601F"/>
    <w:rsid w:val="001A667E"/>
    <w:rsid w:val="001E19F4"/>
    <w:rsid w:val="001E2744"/>
    <w:rsid w:val="001F15D3"/>
    <w:rsid w:val="002501E8"/>
    <w:rsid w:val="0025020C"/>
    <w:rsid w:val="00254EDB"/>
    <w:rsid w:val="00257997"/>
    <w:rsid w:val="0027397E"/>
    <w:rsid w:val="002A42CC"/>
    <w:rsid w:val="002A4CE6"/>
    <w:rsid w:val="002C09D9"/>
    <w:rsid w:val="002F50E9"/>
    <w:rsid w:val="00315851"/>
    <w:rsid w:val="003167AF"/>
    <w:rsid w:val="00333AA8"/>
    <w:rsid w:val="00344B96"/>
    <w:rsid w:val="0038162A"/>
    <w:rsid w:val="003A1872"/>
    <w:rsid w:val="003E000E"/>
    <w:rsid w:val="003E497E"/>
    <w:rsid w:val="00400BC9"/>
    <w:rsid w:val="00404796"/>
    <w:rsid w:val="00421E79"/>
    <w:rsid w:val="00422B8F"/>
    <w:rsid w:val="004401AD"/>
    <w:rsid w:val="004542B5"/>
    <w:rsid w:val="00460C98"/>
    <w:rsid w:val="00461A66"/>
    <w:rsid w:val="00495D5F"/>
    <w:rsid w:val="004B130F"/>
    <w:rsid w:val="004D27E1"/>
    <w:rsid w:val="004F042F"/>
    <w:rsid w:val="004F052F"/>
    <w:rsid w:val="004F46AC"/>
    <w:rsid w:val="004F4E43"/>
    <w:rsid w:val="00523818"/>
    <w:rsid w:val="0052726A"/>
    <w:rsid w:val="00536B9D"/>
    <w:rsid w:val="00540D8D"/>
    <w:rsid w:val="0054302A"/>
    <w:rsid w:val="00557506"/>
    <w:rsid w:val="00572803"/>
    <w:rsid w:val="00576795"/>
    <w:rsid w:val="00580836"/>
    <w:rsid w:val="005A52A0"/>
    <w:rsid w:val="005B068E"/>
    <w:rsid w:val="005C39D4"/>
    <w:rsid w:val="005C6DDA"/>
    <w:rsid w:val="005E371C"/>
    <w:rsid w:val="00616A3A"/>
    <w:rsid w:val="00616E50"/>
    <w:rsid w:val="00625229"/>
    <w:rsid w:val="0063106B"/>
    <w:rsid w:val="00634506"/>
    <w:rsid w:val="00635E76"/>
    <w:rsid w:val="00642071"/>
    <w:rsid w:val="00647239"/>
    <w:rsid w:val="00687879"/>
    <w:rsid w:val="00694D71"/>
    <w:rsid w:val="006971DE"/>
    <w:rsid w:val="006E3B85"/>
    <w:rsid w:val="006F4B71"/>
    <w:rsid w:val="00710827"/>
    <w:rsid w:val="0071686A"/>
    <w:rsid w:val="00721CBA"/>
    <w:rsid w:val="007258C0"/>
    <w:rsid w:val="007345D9"/>
    <w:rsid w:val="007463C2"/>
    <w:rsid w:val="00750656"/>
    <w:rsid w:val="00754108"/>
    <w:rsid w:val="00785795"/>
    <w:rsid w:val="00786FEA"/>
    <w:rsid w:val="007A11AD"/>
    <w:rsid w:val="007C1CF5"/>
    <w:rsid w:val="007C3CFB"/>
    <w:rsid w:val="007D158C"/>
    <w:rsid w:val="007D37F2"/>
    <w:rsid w:val="007E38AD"/>
    <w:rsid w:val="007E665A"/>
    <w:rsid w:val="007F0861"/>
    <w:rsid w:val="00802D58"/>
    <w:rsid w:val="00804697"/>
    <w:rsid w:val="00815E2A"/>
    <w:rsid w:val="008200FC"/>
    <w:rsid w:val="00841893"/>
    <w:rsid w:val="00856A40"/>
    <w:rsid w:val="008662E7"/>
    <w:rsid w:val="00877D08"/>
    <w:rsid w:val="008A03EF"/>
    <w:rsid w:val="008D0F51"/>
    <w:rsid w:val="008E0F16"/>
    <w:rsid w:val="008E6906"/>
    <w:rsid w:val="008F0AE7"/>
    <w:rsid w:val="008F435D"/>
    <w:rsid w:val="00926470"/>
    <w:rsid w:val="00935924"/>
    <w:rsid w:val="00976B6D"/>
    <w:rsid w:val="00985527"/>
    <w:rsid w:val="009A5B8C"/>
    <w:rsid w:val="009A62B3"/>
    <w:rsid w:val="009B7941"/>
    <w:rsid w:val="009C36A6"/>
    <w:rsid w:val="009C476D"/>
    <w:rsid w:val="009D1703"/>
    <w:rsid w:val="00A04EFD"/>
    <w:rsid w:val="00A0753E"/>
    <w:rsid w:val="00A175C5"/>
    <w:rsid w:val="00A2603A"/>
    <w:rsid w:val="00A2796E"/>
    <w:rsid w:val="00A44B3B"/>
    <w:rsid w:val="00A554F6"/>
    <w:rsid w:val="00A62236"/>
    <w:rsid w:val="00A64ADE"/>
    <w:rsid w:val="00A76562"/>
    <w:rsid w:val="00A81DA9"/>
    <w:rsid w:val="00A93E5C"/>
    <w:rsid w:val="00A97379"/>
    <w:rsid w:val="00AA6346"/>
    <w:rsid w:val="00AB0173"/>
    <w:rsid w:val="00AD2A61"/>
    <w:rsid w:val="00AD57BC"/>
    <w:rsid w:val="00AE015C"/>
    <w:rsid w:val="00AE15B0"/>
    <w:rsid w:val="00AE59F5"/>
    <w:rsid w:val="00AE7DB6"/>
    <w:rsid w:val="00AF374E"/>
    <w:rsid w:val="00B027FC"/>
    <w:rsid w:val="00B077D7"/>
    <w:rsid w:val="00B1294E"/>
    <w:rsid w:val="00B130FD"/>
    <w:rsid w:val="00B30E10"/>
    <w:rsid w:val="00B54547"/>
    <w:rsid w:val="00B779CD"/>
    <w:rsid w:val="00B85CF6"/>
    <w:rsid w:val="00BA2AEA"/>
    <w:rsid w:val="00BA52B5"/>
    <w:rsid w:val="00BB22DF"/>
    <w:rsid w:val="00BF4B1D"/>
    <w:rsid w:val="00C34261"/>
    <w:rsid w:val="00C36F79"/>
    <w:rsid w:val="00C42EEB"/>
    <w:rsid w:val="00C46286"/>
    <w:rsid w:val="00C61BDF"/>
    <w:rsid w:val="00C763A0"/>
    <w:rsid w:val="00C94A2E"/>
    <w:rsid w:val="00CA7B39"/>
    <w:rsid w:val="00CC310A"/>
    <w:rsid w:val="00CD0BC9"/>
    <w:rsid w:val="00CF07A0"/>
    <w:rsid w:val="00D000F2"/>
    <w:rsid w:val="00D128B4"/>
    <w:rsid w:val="00D2545E"/>
    <w:rsid w:val="00D26E9A"/>
    <w:rsid w:val="00D31B50"/>
    <w:rsid w:val="00D332A0"/>
    <w:rsid w:val="00D41C8E"/>
    <w:rsid w:val="00D46161"/>
    <w:rsid w:val="00D53964"/>
    <w:rsid w:val="00D56087"/>
    <w:rsid w:val="00D570BE"/>
    <w:rsid w:val="00D6079A"/>
    <w:rsid w:val="00D61E51"/>
    <w:rsid w:val="00D66D5C"/>
    <w:rsid w:val="00D86849"/>
    <w:rsid w:val="00D86EA3"/>
    <w:rsid w:val="00D870AA"/>
    <w:rsid w:val="00DA0241"/>
    <w:rsid w:val="00DA4399"/>
    <w:rsid w:val="00DB6F0D"/>
    <w:rsid w:val="00DC4C89"/>
    <w:rsid w:val="00DE0002"/>
    <w:rsid w:val="00E06A81"/>
    <w:rsid w:val="00E22824"/>
    <w:rsid w:val="00E31206"/>
    <w:rsid w:val="00E404D0"/>
    <w:rsid w:val="00E553E7"/>
    <w:rsid w:val="00E6019C"/>
    <w:rsid w:val="00E624D4"/>
    <w:rsid w:val="00E7572C"/>
    <w:rsid w:val="00EA273D"/>
    <w:rsid w:val="00EA7198"/>
    <w:rsid w:val="00EA7EC5"/>
    <w:rsid w:val="00EB17A9"/>
    <w:rsid w:val="00EC30DB"/>
    <w:rsid w:val="00EF00FA"/>
    <w:rsid w:val="00F07255"/>
    <w:rsid w:val="00F07268"/>
    <w:rsid w:val="00F175C3"/>
    <w:rsid w:val="00F17BAA"/>
    <w:rsid w:val="00F3507D"/>
    <w:rsid w:val="00F42ABF"/>
    <w:rsid w:val="00F4380C"/>
    <w:rsid w:val="00F50318"/>
    <w:rsid w:val="00F53E1D"/>
    <w:rsid w:val="00F81D4D"/>
    <w:rsid w:val="00F8235F"/>
    <w:rsid w:val="00F83F8D"/>
    <w:rsid w:val="00F97CD4"/>
    <w:rsid w:val="00FA4164"/>
    <w:rsid w:val="00FA661C"/>
    <w:rsid w:val="00FC6E4C"/>
    <w:rsid w:val="00FD043A"/>
    <w:rsid w:val="00FE200F"/>
    <w:rsid w:val="00FE6D9A"/>
    <w:rsid w:val="00FF0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D5F"/>
    <w:pPr>
      <w:jc w:val="both"/>
    </w:pPr>
    <w:rPr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D53964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E06A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06A81"/>
  </w:style>
  <w:style w:type="character" w:customStyle="1" w:styleId="apple-converted-space">
    <w:name w:val="apple-converted-space"/>
    <w:rsid w:val="00C42EEB"/>
  </w:style>
  <w:style w:type="character" w:styleId="a6">
    <w:name w:val="Hyperlink"/>
    <w:uiPriority w:val="99"/>
    <w:unhideWhenUsed/>
    <w:rsid w:val="00C42EEB"/>
    <w:rPr>
      <w:color w:val="0000FF"/>
      <w:u w:val="single"/>
    </w:rPr>
  </w:style>
  <w:style w:type="paragraph" w:customStyle="1" w:styleId="rvps2">
    <w:name w:val="rvps2"/>
    <w:basedOn w:val="a"/>
    <w:rsid w:val="00B027FC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styleId="a7">
    <w:name w:val="No Spacing"/>
    <w:qFormat/>
    <w:rsid w:val="00750656"/>
    <w:rPr>
      <w:rFonts w:eastAsia="Calibri"/>
      <w:sz w:val="26"/>
      <w:szCs w:val="22"/>
      <w:lang w:val="ru-RU" w:eastAsia="en-US"/>
    </w:rPr>
  </w:style>
  <w:style w:type="paragraph" w:styleId="a8">
    <w:name w:val="footer"/>
    <w:basedOn w:val="a"/>
    <w:link w:val="a9"/>
    <w:rsid w:val="00785795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785795"/>
    <w:rPr>
      <w:sz w:val="26"/>
      <w:szCs w:val="26"/>
      <w:lang w:val="uk-UA"/>
    </w:rPr>
  </w:style>
  <w:style w:type="paragraph" w:styleId="aa">
    <w:name w:val="Balloon Text"/>
    <w:basedOn w:val="a"/>
    <w:link w:val="ab"/>
    <w:rsid w:val="001A667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A667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hyperlink" Target="https://zakon.rada.gov.ua/laws/show/v0477738-10" TargetMode="External"/><Relationship Id="rId18" Type="http://schemas.openxmlformats.org/officeDocument/2006/relationships/hyperlink" Target="https://zakon.rada.gov.ua/laws/show/v0717874-17" TargetMode="External"/><Relationship Id="rId26" Type="http://schemas.openxmlformats.org/officeDocument/2006/relationships/hyperlink" Target="https://zakon.rada.gov.ua/laws/show/z1905-13" TargetMode="External"/><Relationship Id="rId39" Type="http://schemas.openxmlformats.org/officeDocument/2006/relationships/hyperlink" Target="https://zakon.rada.gov.ua/laws/show/v0717874-17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v0717874-17" TargetMode="External"/><Relationship Id="rId34" Type="http://schemas.openxmlformats.org/officeDocument/2006/relationships/hyperlink" Target="https://zakon.rada.gov.ua/laws/show/z0594-11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v0477738-10" TargetMode="External"/><Relationship Id="rId17" Type="http://schemas.openxmlformats.org/officeDocument/2006/relationships/hyperlink" Target="https://zakon.rada.gov.ua/laws/show/z1905-13" TargetMode="External"/><Relationship Id="rId25" Type="http://schemas.openxmlformats.org/officeDocument/2006/relationships/hyperlink" Target="https://zakon.rada.gov.ua/laws/show/z0591-11" TargetMode="External"/><Relationship Id="rId33" Type="http://schemas.openxmlformats.org/officeDocument/2006/relationships/hyperlink" Target="https://zakon.rada.gov.ua/laws/show/v0717874-17" TargetMode="External"/><Relationship Id="rId38" Type="http://schemas.openxmlformats.org/officeDocument/2006/relationships/hyperlink" Target="https://zakon.rada.gov.ua/laws/show/z1905-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z0588-11" TargetMode="External"/><Relationship Id="rId20" Type="http://schemas.openxmlformats.org/officeDocument/2006/relationships/hyperlink" Target="https://zakon.rada.gov.ua/laws/show/z1905-13" TargetMode="External"/><Relationship Id="rId29" Type="http://schemas.openxmlformats.org/officeDocument/2006/relationships/hyperlink" Target="https://zakon.rada.gov.ua/laws/show/v0717874-17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v0191832-20" TargetMode="External"/><Relationship Id="rId24" Type="http://schemas.openxmlformats.org/officeDocument/2006/relationships/hyperlink" Target="https://zakon.rada.gov.ua/laws/show/v0717874-17" TargetMode="External"/><Relationship Id="rId32" Type="http://schemas.openxmlformats.org/officeDocument/2006/relationships/hyperlink" Target="https://zakon.rada.gov.ua/laws/show/z1905-13" TargetMode="External"/><Relationship Id="rId37" Type="http://schemas.openxmlformats.org/officeDocument/2006/relationships/hyperlink" Target="https://zakon.rada.gov.ua/laws/show/v0717874-17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v0191832-20" TargetMode="External"/><Relationship Id="rId23" Type="http://schemas.openxmlformats.org/officeDocument/2006/relationships/hyperlink" Target="https://zakon.rada.gov.ua/laws/show/z1905-13" TargetMode="External"/><Relationship Id="rId28" Type="http://schemas.openxmlformats.org/officeDocument/2006/relationships/hyperlink" Target="https://zakon.rada.gov.ua/laws/show/z1905-13" TargetMode="External"/><Relationship Id="rId36" Type="http://schemas.openxmlformats.org/officeDocument/2006/relationships/hyperlink" Target="https://zakon.rada.gov.ua/laws/show/v0717874-17" TargetMode="External"/><Relationship Id="rId10" Type="http://schemas.openxmlformats.org/officeDocument/2006/relationships/hyperlink" Target="https://zakon.rada.gov.ua/laws/show/v0160832-18" TargetMode="External"/><Relationship Id="rId19" Type="http://schemas.openxmlformats.org/officeDocument/2006/relationships/hyperlink" Target="https://zakon.rada.gov.ua/laws/show/z0588-11" TargetMode="External"/><Relationship Id="rId31" Type="http://schemas.openxmlformats.org/officeDocument/2006/relationships/hyperlink" Target="https://zakon.rada.gov.ua/laws/show/v0717874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0477738-10" TargetMode="External"/><Relationship Id="rId14" Type="http://schemas.openxmlformats.org/officeDocument/2006/relationships/hyperlink" Target="https://zakon.rada.gov.ua/laws/show/v0160832-18" TargetMode="External"/><Relationship Id="rId22" Type="http://schemas.openxmlformats.org/officeDocument/2006/relationships/hyperlink" Target="https://zakon.rada.gov.ua/laws/show/z0589-11" TargetMode="External"/><Relationship Id="rId27" Type="http://schemas.openxmlformats.org/officeDocument/2006/relationships/hyperlink" Target="https://zakon.rada.gov.ua/laws/show/v0717874-17" TargetMode="External"/><Relationship Id="rId30" Type="http://schemas.openxmlformats.org/officeDocument/2006/relationships/hyperlink" Target="https://zakon.rada.gov.ua/laws/show/z1905-13" TargetMode="External"/><Relationship Id="rId35" Type="http://schemas.openxmlformats.org/officeDocument/2006/relationships/hyperlink" Target="https://zakon.rada.gov.ua/laws/show/z1905-13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04D71-64D3-4C02-90D2-79D2F957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2547</Words>
  <Characters>14519</Characters>
  <Application>Microsoft Office Word</Application>
  <DocSecurity>0</DocSecurity>
  <Lines>120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</vt:lpstr>
      <vt:lpstr>ПОЯСНЮВАЛЬНА ЗАПИСКА</vt:lpstr>
    </vt:vector>
  </TitlesOfParts>
  <Company>Microsoft</Company>
  <LinksUpToDate>false</LinksUpToDate>
  <CharactersWithSpaces>17032</CharactersWithSpaces>
  <SharedDoc>false</SharedDoc>
  <HLinks>
    <vt:vector size="192" baseType="variant">
      <vt:variant>
        <vt:i4>7274552</vt:i4>
      </vt:variant>
      <vt:variant>
        <vt:i4>93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n860</vt:lpwstr>
      </vt:variant>
      <vt:variant>
        <vt:i4>4456476</vt:i4>
      </vt:variant>
      <vt:variant>
        <vt:i4>90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n595</vt:lpwstr>
      </vt:variant>
      <vt:variant>
        <vt:i4>7143480</vt:i4>
      </vt:variant>
      <vt:variant>
        <vt:i4>87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n862</vt:lpwstr>
      </vt:variant>
      <vt:variant>
        <vt:i4>7274552</vt:i4>
      </vt:variant>
      <vt:variant>
        <vt:i4>84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n860</vt:lpwstr>
      </vt:variant>
      <vt:variant>
        <vt:i4>4456476</vt:i4>
      </vt:variant>
      <vt:variant>
        <vt:i4>81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n595</vt:lpwstr>
      </vt:variant>
      <vt:variant>
        <vt:i4>5111878</vt:i4>
      </vt:variant>
      <vt:variant>
        <vt:i4>78</vt:i4>
      </vt:variant>
      <vt:variant>
        <vt:i4>0</vt:i4>
      </vt:variant>
      <vt:variant>
        <vt:i4>5</vt:i4>
      </vt:variant>
      <vt:variant>
        <vt:lpwstr>https://zakon.rada.gov.ua/laws/show/z0594-11</vt:lpwstr>
      </vt:variant>
      <vt:variant>
        <vt:lpwstr/>
      </vt:variant>
      <vt:variant>
        <vt:i4>6881339</vt:i4>
      </vt:variant>
      <vt:variant>
        <vt:i4>75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n856</vt:lpwstr>
      </vt:variant>
      <vt:variant>
        <vt:i4>4194332</vt:i4>
      </vt:variant>
      <vt:variant>
        <vt:i4>72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n591</vt:lpwstr>
      </vt:variant>
      <vt:variant>
        <vt:i4>7012411</vt:i4>
      </vt:variant>
      <vt:variant>
        <vt:i4>69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n854</vt:lpwstr>
      </vt:variant>
      <vt:variant>
        <vt:i4>4718621</vt:i4>
      </vt:variant>
      <vt:variant>
        <vt:i4>66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n589</vt:lpwstr>
      </vt:variant>
      <vt:variant>
        <vt:i4>7143483</vt:i4>
      </vt:variant>
      <vt:variant>
        <vt:i4>63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n852</vt:lpwstr>
      </vt:variant>
      <vt:variant>
        <vt:i4>4587549</vt:i4>
      </vt:variant>
      <vt:variant>
        <vt:i4>60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n587</vt:lpwstr>
      </vt:variant>
      <vt:variant>
        <vt:i4>7274555</vt:i4>
      </vt:variant>
      <vt:variant>
        <vt:i4>57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n850</vt:lpwstr>
      </vt:variant>
      <vt:variant>
        <vt:i4>4456477</vt:i4>
      </vt:variant>
      <vt:variant>
        <vt:i4>54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n585</vt:lpwstr>
      </vt:variant>
      <vt:variant>
        <vt:i4>5111875</vt:i4>
      </vt:variant>
      <vt:variant>
        <vt:i4>51</vt:i4>
      </vt:variant>
      <vt:variant>
        <vt:i4>0</vt:i4>
      </vt:variant>
      <vt:variant>
        <vt:i4>5</vt:i4>
      </vt:variant>
      <vt:variant>
        <vt:lpwstr>https://zakon.rada.gov.ua/laws/show/z0591-11</vt:lpwstr>
      </vt:variant>
      <vt:variant>
        <vt:lpwstr/>
      </vt:variant>
      <vt:variant>
        <vt:i4>6750266</vt:i4>
      </vt:variant>
      <vt:variant>
        <vt:i4>48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n848</vt:lpwstr>
      </vt:variant>
      <vt:variant>
        <vt:i4>4325405</vt:i4>
      </vt:variant>
      <vt:variant>
        <vt:i4>45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n583</vt:lpwstr>
      </vt:variant>
      <vt:variant>
        <vt:i4>5177419</vt:i4>
      </vt:variant>
      <vt:variant>
        <vt:i4>42</vt:i4>
      </vt:variant>
      <vt:variant>
        <vt:i4>0</vt:i4>
      </vt:variant>
      <vt:variant>
        <vt:i4>5</vt:i4>
      </vt:variant>
      <vt:variant>
        <vt:lpwstr>https://zakon.rada.gov.ua/laws/show/z0589-11</vt:lpwstr>
      </vt:variant>
      <vt:variant>
        <vt:lpwstr/>
      </vt:variant>
      <vt:variant>
        <vt:i4>6881338</vt:i4>
      </vt:variant>
      <vt:variant>
        <vt:i4>39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>n846</vt:lpwstr>
      </vt:variant>
      <vt:variant>
        <vt:i4>4194333</vt:i4>
      </vt:variant>
      <vt:variant>
        <vt:i4>36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>n581</vt:lpwstr>
      </vt:variant>
      <vt:variant>
        <vt:i4>5177418</vt:i4>
      </vt:variant>
      <vt:variant>
        <vt:i4>33</vt:i4>
      </vt:variant>
      <vt:variant>
        <vt:i4>0</vt:i4>
      </vt:variant>
      <vt:variant>
        <vt:i4>5</vt:i4>
      </vt:variant>
      <vt:variant>
        <vt:lpwstr>https://zakon.rada.gov.ua/laws/show/z0588-11</vt:lpwstr>
      </vt:variant>
      <vt:variant>
        <vt:lpwstr/>
      </vt:variant>
      <vt:variant>
        <vt:i4>6750304</vt:i4>
      </vt:variant>
      <vt:variant>
        <vt:i4>30</vt:i4>
      </vt:variant>
      <vt:variant>
        <vt:i4>0</vt:i4>
      </vt:variant>
      <vt:variant>
        <vt:i4>5</vt:i4>
      </vt:variant>
      <vt:variant>
        <vt:lpwstr>https://zakon.rada.gov.ua/laws/show/v0717874-17</vt:lpwstr>
      </vt:variant>
      <vt:variant>
        <vt:lpwstr/>
      </vt:variant>
      <vt:variant>
        <vt:i4>4456523</vt:i4>
      </vt:variant>
      <vt:variant>
        <vt:i4>27</vt:i4>
      </vt:variant>
      <vt:variant>
        <vt:i4>0</vt:i4>
      </vt:variant>
      <vt:variant>
        <vt:i4>5</vt:i4>
      </vt:variant>
      <vt:variant>
        <vt:lpwstr>https://zakon.rada.gov.ua/laws/show/z1905-13</vt:lpwstr>
      </vt:variant>
      <vt:variant>
        <vt:lpwstr/>
      </vt:variant>
      <vt:variant>
        <vt:i4>5177418</vt:i4>
      </vt:variant>
      <vt:variant>
        <vt:i4>24</vt:i4>
      </vt:variant>
      <vt:variant>
        <vt:i4>0</vt:i4>
      </vt:variant>
      <vt:variant>
        <vt:i4>5</vt:i4>
      </vt:variant>
      <vt:variant>
        <vt:lpwstr>https://zakon.rada.gov.ua/laws/show/z0588-11</vt:lpwstr>
      </vt:variant>
      <vt:variant>
        <vt:lpwstr/>
      </vt:variant>
      <vt:variant>
        <vt:i4>6225930</vt:i4>
      </vt:variant>
      <vt:variant>
        <vt:i4>21</vt:i4>
      </vt:variant>
      <vt:variant>
        <vt:i4>0</vt:i4>
      </vt:variant>
      <vt:variant>
        <vt:i4>5</vt:i4>
      </vt:variant>
      <vt:variant>
        <vt:lpwstr>https://zakon.rada.gov.ua/laws/show/v0191832-20</vt:lpwstr>
      </vt:variant>
      <vt:variant>
        <vt:lpwstr>n5</vt:lpwstr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https://zakon.rada.gov.ua/laws/show/v0160832-18</vt:lpwstr>
      </vt:variant>
      <vt:variant>
        <vt:lpwstr>n5</vt:lpwstr>
      </vt:variant>
      <vt:variant>
        <vt:i4>6422631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6422631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6225930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https://zakon.rada.gov.ua/laws/show/v0191832-20</vt:lpwstr>
      </vt:variant>
      <vt:variant>
        <vt:lpwstr>n5</vt:lpwstr>
      </vt:variant>
      <vt:variant>
        <vt:i4>5439499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https://zakon.rada.gov.ua/laws/show/v0160832-18</vt:lpwstr>
      </vt:variant>
      <vt:variant>
        <vt:lpwstr>n5</vt:lpwstr>
      </vt:variant>
      <vt:variant>
        <vt:i4>6422631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https://zakon.rada.gov.ua/laws/show/v0477738-10</vt:lpwstr>
      </vt:variant>
      <vt:variant>
        <vt:lpwstr/>
      </vt:variant>
      <vt:variant>
        <vt:i4>5963788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https://zakon.rada.gov.ua/laws/show/254%D0%BA/96-%D0%B2%D1%80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</dc:creator>
  <cp:lastModifiedBy>VVDRV</cp:lastModifiedBy>
  <cp:revision>2</cp:revision>
  <cp:lastPrinted>2021-09-15T12:26:00Z</cp:lastPrinted>
  <dcterms:created xsi:type="dcterms:W3CDTF">2021-09-15T14:01:00Z</dcterms:created>
  <dcterms:modified xsi:type="dcterms:W3CDTF">2021-09-15T14:01:00Z</dcterms:modified>
</cp:coreProperties>
</file>