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399" w:rsidRPr="00AB0173" w:rsidRDefault="009B7941" w:rsidP="00E404D0">
      <w:pPr>
        <w:tabs>
          <w:tab w:val="left" w:pos="3420"/>
          <w:tab w:val="left" w:pos="4140"/>
        </w:tabs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 w:rsidR="00DA4399" w:rsidRPr="00AB0173">
        <w:rPr>
          <w:sz w:val="28"/>
          <w:szCs w:val="28"/>
          <w:lang w:val="ru-RU"/>
        </w:rPr>
        <w:t xml:space="preserve"> </w:t>
      </w:r>
    </w:p>
    <w:p w:rsidR="00DA4399" w:rsidRPr="00AB0173" w:rsidRDefault="009B7941" w:rsidP="00E404D0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Р</w:t>
      </w:r>
      <w:r w:rsidR="00DA4399" w:rsidRPr="00AB0173">
        <w:rPr>
          <w:sz w:val="28"/>
          <w:szCs w:val="28"/>
        </w:rPr>
        <w:t>озпорядження голови</w:t>
      </w:r>
    </w:p>
    <w:p w:rsidR="00DA4399" w:rsidRPr="00AB0173" w:rsidRDefault="002C09D9" w:rsidP="00E404D0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DA4399" w:rsidRPr="00AB0173">
        <w:rPr>
          <w:sz w:val="28"/>
          <w:szCs w:val="28"/>
        </w:rPr>
        <w:t>б</w:t>
      </w:r>
      <w:r>
        <w:rPr>
          <w:sz w:val="28"/>
          <w:szCs w:val="28"/>
        </w:rPr>
        <w:t>ласної державної адміністрації</w:t>
      </w:r>
    </w:p>
    <w:p w:rsidR="009A5B8C" w:rsidRPr="002C09D9" w:rsidRDefault="002C09D9" w:rsidP="00E404D0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C09D9">
        <w:rPr>
          <w:sz w:val="28"/>
          <w:szCs w:val="28"/>
        </w:rPr>
        <w:t>____________ №_______________</w:t>
      </w:r>
    </w:p>
    <w:p w:rsidR="009A5B8C" w:rsidRPr="00AB0173" w:rsidRDefault="009A5B8C" w:rsidP="002C09D9">
      <w:pPr>
        <w:jc w:val="center"/>
        <w:rPr>
          <w:b/>
          <w:sz w:val="28"/>
          <w:szCs w:val="28"/>
        </w:rPr>
      </w:pPr>
    </w:p>
    <w:p w:rsidR="00786FEA" w:rsidRPr="00AB0173" w:rsidRDefault="00D53964" w:rsidP="002C09D9">
      <w:pPr>
        <w:jc w:val="center"/>
        <w:rPr>
          <w:b/>
          <w:sz w:val="28"/>
          <w:szCs w:val="28"/>
        </w:rPr>
      </w:pPr>
      <w:r w:rsidRPr="00AB0173">
        <w:rPr>
          <w:b/>
          <w:sz w:val="28"/>
          <w:szCs w:val="28"/>
        </w:rPr>
        <w:t>П</w:t>
      </w:r>
      <w:r w:rsidR="00786FEA" w:rsidRPr="00AB0173">
        <w:rPr>
          <w:b/>
          <w:sz w:val="28"/>
          <w:szCs w:val="28"/>
        </w:rPr>
        <w:t>ОЛОЖЕННЯ</w:t>
      </w:r>
    </w:p>
    <w:p w:rsidR="00F52C8B" w:rsidRDefault="00087A2B" w:rsidP="00F52C8B">
      <w:pPr>
        <w:jc w:val="center"/>
        <w:rPr>
          <w:b/>
          <w:sz w:val="28"/>
          <w:szCs w:val="28"/>
        </w:rPr>
      </w:pPr>
      <w:r w:rsidRPr="00087A2B">
        <w:rPr>
          <w:b/>
          <w:sz w:val="28"/>
          <w:szCs w:val="28"/>
        </w:rPr>
        <w:t>про регіональний штаб з вирішення проблемних питань у сферах земельних відносин та агропромислового комплексу у Львівській області</w:t>
      </w:r>
    </w:p>
    <w:p w:rsidR="00087A2B" w:rsidRPr="00AB0173" w:rsidRDefault="00087A2B" w:rsidP="00F52C8B">
      <w:pPr>
        <w:jc w:val="center"/>
        <w:rPr>
          <w:b/>
          <w:sz w:val="28"/>
          <w:szCs w:val="28"/>
        </w:rPr>
      </w:pPr>
    </w:p>
    <w:p w:rsidR="00616E50" w:rsidRDefault="00333AA8" w:rsidP="00F52C8B">
      <w:pPr>
        <w:tabs>
          <w:tab w:val="left" w:pos="0"/>
        </w:tabs>
        <w:ind w:firstLine="567"/>
        <w:rPr>
          <w:sz w:val="28"/>
          <w:szCs w:val="28"/>
        </w:rPr>
      </w:pPr>
      <w:r w:rsidRPr="0052726A">
        <w:rPr>
          <w:sz w:val="28"/>
          <w:szCs w:val="28"/>
        </w:rPr>
        <w:t>1.</w:t>
      </w:r>
      <w:r w:rsidR="0052726A">
        <w:rPr>
          <w:sz w:val="28"/>
          <w:szCs w:val="28"/>
        </w:rPr>
        <w:t xml:space="preserve"> </w:t>
      </w:r>
      <w:r w:rsidR="00F52C8B">
        <w:rPr>
          <w:sz w:val="28"/>
          <w:szCs w:val="28"/>
        </w:rPr>
        <w:t>Загальні положення</w:t>
      </w:r>
    </w:p>
    <w:p w:rsidR="00F52C8B" w:rsidRDefault="00F52C8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87A2B" w:rsidRPr="00087A2B">
        <w:rPr>
          <w:sz w:val="28"/>
          <w:szCs w:val="28"/>
        </w:rPr>
        <w:t>Регіональний штаб з вирішення проблемних питань у сферах земельних відносин та агропромислового комплексу у Львівській області (далі – штаб</w:t>
      </w:r>
      <w:r w:rsidR="00087A2B" w:rsidRPr="003E367A">
        <w:rPr>
          <w:sz w:val="28"/>
          <w:szCs w:val="28"/>
        </w:rPr>
        <w:t xml:space="preserve">) є </w:t>
      </w:r>
      <w:r w:rsidR="00F914AD" w:rsidRPr="003E367A">
        <w:rPr>
          <w:sz w:val="28"/>
          <w:szCs w:val="28"/>
        </w:rPr>
        <w:t xml:space="preserve">постійним </w:t>
      </w:r>
      <w:r w:rsidR="00087A2B" w:rsidRPr="003E367A">
        <w:rPr>
          <w:sz w:val="28"/>
          <w:szCs w:val="28"/>
        </w:rPr>
        <w:t>дорадчим органом Львівської обласної державної адміністрації, що утворюється для координації дій органів державної влади, забезпечення захисту аграріїв від спроб рейдерських захоплень землі чи урожаю та захист</w:t>
      </w:r>
      <w:r w:rsidR="00A12848" w:rsidRPr="003E367A">
        <w:rPr>
          <w:sz w:val="28"/>
          <w:szCs w:val="28"/>
        </w:rPr>
        <w:t>у</w:t>
      </w:r>
      <w:r w:rsidR="00087A2B" w:rsidRPr="003E367A">
        <w:rPr>
          <w:sz w:val="28"/>
          <w:szCs w:val="28"/>
        </w:rPr>
        <w:t xml:space="preserve"> інтересів власників земельних ділянок та часток (паїв), швидкого та ефективного реагування</w:t>
      </w:r>
      <w:r w:rsidR="00087A2B" w:rsidRPr="00087A2B">
        <w:rPr>
          <w:sz w:val="28"/>
          <w:szCs w:val="28"/>
        </w:rPr>
        <w:t xml:space="preserve"> на факти порушення земельного законодавства, норм при застосуванні пестицид</w:t>
      </w:r>
      <w:r w:rsidR="00087A2B">
        <w:rPr>
          <w:sz w:val="28"/>
          <w:szCs w:val="28"/>
        </w:rPr>
        <w:t xml:space="preserve">ів та агрохімікатів, </w:t>
      </w:r>
      <w:r w:rsidR="00087A2B" w:rsidRPr="00087A2B">
        <w:rPr>
          <w:sz w:val="28"/>
          <w:szCs w:val="28"/>
        </w:rPr>
        <w:t xml:space="preserve">створення сприятливого середовища для </w:t>
      </w:r>
      <w:r w:rsidR="00087A2B">
        <w:rPr>
          <w:sz w:val="28"/>
          <w:szCs w:val="28"/>
        </w:rPr>
        <w:t xml:space="preserve">функціонування ринку </w:t>
      </w:r>
      <w:r w:rsidR="00087A2B" w:rsidRPr="00087A2B">
        <w:rPr>
          <w:sz w:val="28"/>
          <w:szCs w:val="28"/>
        </w:rPr>
        <w:t>землі.</w:t>
      </w:r>
    </w:p>
    <w:p w:rsidR="00F52C8B" w:rsidRDefault="00F52C8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1.2. Штаб у своїй діяльності керується Конституцією і законами України, актами Президента України та Кабінету Міністрів України, наказами міністерств та інших центральних органів виконавчої влади, розпорядженнями голови обласної державної адміністрації, а також цим Положенням.</w:t>
      </w:r>
    </w:p>
    <w:p w:rsidR="00F52C8B" w:rsidRDefault="00F52C8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 Основні цілі та завдання штабу:</w:t>
      </w:r>
    </w:p>
    <w:p w:rsidR="00A36862" w:rsidRDefault="00087A2B" w:rsidP="00087A2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2.1</w:t>
      </w:r>
      <w:r w:rsidRPr="003E367A">
        <w:rPr>
          <w:sz w:val="28"/>
          <w:szCs w:val="28"/>
        </w:rPr>
        <w:t>.</w:t>
      </w:r>
      <w:r w:rsidR="00F52C8B" w:rsidRPr="003E367A">
        <w:rPr>
          <w:sz w:val="28"/>
          <w:szCs w:val="28"/>
        </w:rPr>
        <w:t xml:space="preserve"> </w:t>
      </w:r>
      <w:r w:rsidR="00E1422E" w:rsidRPr="003E367A">
        <w:rPr>
          <w:sz w:val="28"/>
          <w:szCs w:val="28"/>
        </w:rPr>
        <w:t>К</w:t>
      </w:r>
      <w:r w:rsidRPr="003E367A">
        <w:rPr>
          <w:sz w:val="28"/>
          <w:szCs w:val="28"/>
        </w:rPr>
        <w:t>оординація дій місцевих органів виконавчої влади та органів місцевого самоврядування по забезпеченню на території області законності, охорони прав, свобод і законних</w:t>
      </w:r>
      <w:r w:rsidRPr="00087A2B">
        <w:rPr>
          <w:sz w:val="28"/>
          <w:szCs w:val="28"/>
        </w:rPr>
        <w:t xml:space="preserve"> інтересів громадян в питаннях:</w:t>
      </w:r>
    </w:p>
    <w:p w:rsidR="00087A2B" w:rsidRPr="00087A2B" w:rsidRDefault="00087A2B" w:rsidP="00087A2B">
      <w:pPr>
        <w:tabs>
          <w:tab w:val="left" w:pos="0"/>
        </w:tabs>
        <w:ind w:firstLine="567"/>
        <w:rPr>
          <w:sz w:val="28"/>
          <w:szCs w:val="28"/>
        </w:rPr>
      </w:pPr>
      <w:r w:rsidRPr="00087A2B">
        <w:rPr>
          <w:sz w:val="28"/>
          <w:szCs w:val="28"/>
        </w:rPr>
        <w:t>володіння та використання земель, протидії незаконному захопленню земель чи урожаю, порушень законодавства при застосуванні хімічних засобів захисту рослин;</w:t>
      </w:r>
    </w:p>
    <w:p w:rsidR="00087A2B" w:rsidRPr="00087A2B" w:rsidRDefault="00087A2B" w:rsidP="00087A2B">
      <w:pPr>
        <w:tabs>
          <w:tab w:val="left" w:pos="0"/>
        </w:tabs>
        <w:ind w:firstLine="567"/>
        <w:rPr>
          <w:sz w:val="28"/>
          <w:szCs w:val="28"/>
        </w:rPr>
      </w:pPr>
      <w:r w:rsidRPr="00087A2B">
        <w:rPr>
          <w:sz w:val="28"/>
          <w:szCs w:val="28"/>
        </w:rPr>
        <w:t xml:space="preserve">дотримання вимог законодавства при проведенні земельної реформи, функціонування ринку землі; </w:t>
      </w:r>
    </w:p>
    <w:p w:rsidR="00A36862" w:rsidRDefault="00087A2B" w:rsidP="00087A2B">
      <w:pPr>
        <w:tabs>
          <w:tab w:val="left" w:pos="0"/>
        </w:tabs>
        <w:ind w:firstLine="567"/>
        <w:rPr>
          <w:sz w:val="28"/>
          <w:szCs w:val="28"/>
        </w:rPr>
      </w:pPr>
      <w:r w:rsidRPr="003E367A">
        <w:rPr>
          <w:sz w:val="28"/>
          <w:szCs w:val="28"/>
        </w:rPr>
        <w:t>розгляд</w:t>
      </w:r>
      <w:r w:rsidR="00E1422E" w:rsidRPr="003E367A">
        <w:rPr>
          <w:sz w:val="28"/>
          <w:szCs w:val="28"/>
        </w:rPr>
        <w:t>у</w:t>
      </w:r>
      <w:r w:rsidRPr="003E367A">
        <w:rPr>
          <w:sz w:val="28"/>
          <w:szCs w:val="28"/>
        </w:rPr>
        <w:t xml:space="preserve"> звернень щодо можливих порушень при проведенні робіт по обробці полів пестицидами та агрохімікатами, фактів псування і забруднення сільськогосподарських</w:t>
      </w:r>
      <w:r w:rsidRPr="00087A2B">
        <w:rPr>
          <w:sz w:val="28"/>
          <w:szCs w:val="28"/>
        </w:rPr>
        <w:t xml:space="preserve"> угідь;</w:t>
      </w:r>
    </w:p>
    <w:p w:rsidR="00087A2B" w:rsidRDefault="00087A2B" w:rsidP="00087A2B">
      <w:pPr>
        <w:tabs>
          <w:tab w:val="left" w:pos="0"/>
        </w:tabs>
        <w:ind w:firstLine="567"/>
        <w:rPr>
          <w:sz w:val="28"/>
          <w:szCs w:val="28"/>
        </w:rPr>
      </w:pPr>
      <w:r w:rsidRPr="00087A2B">
        <w:rPr>
          <w:sz w:val="28"/>
          <w:szCs w:val="28"/>
        </w:rPr>
        <w:t>проведення роз'яснювальної та просвітницької роботи з питань земельної реформи, застосування агрохімікатів.</w:t>
      </w:r>
    </w:p>
    <w:p w:rsidR="003D61B0" w:rsidRDefault="00F52C8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087A2B" w:rsidRPr="00087A2B">
        <w:rPr>
          <w:sz w:val="28"/>
          <w:szCs w:val="28"/>
        </w:rPr>
        <w:t>Сприяння реалізації у Львівській області державної політики у сфері захисту прав і свобод власників та користувачів земель, протидії незаконному захопленню земель чи урожаю, порушенням земельного та іншого законодавства, надання пропозицій удосконалення механізмів регулювання у відповідних сферах</w:t>
      </w:r>
      <w:r w:rsidR="003E0992">
        <w:rPr>
          <w:sz w:val="28"/>
          <w:szCs w:val="28"/>
        </w:rPr>
        <w:t>.</w:t>
      </w:r>
    </w:p>
    <w:p w:rsidR="00FC63F7" w:rsidRDefault="00FC63F7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="00087A2B" w:rsidRPr="00087A2B">
        <w:rPr>
          <w:sz w:val="28"/>
          <w:szCs w:val="28"/>
        </w:rPr>
        <w:t>Розроблення комплексу заходів щодо захисту прав і свобод власників та користувачів земель, протидії незаконному захопленню земель чи урожаю, порушенням законодавства у сфері земельних відносин чи сільського господарства</w:t>
      </w:r>
      <w:r>
        <w:rPr>
          <w:sz w:val="28"/>
          <w:szCs w:val="28"/>
        </w:rPr>
        <w:t>.</w:t>
      </w:r>
    </w:p>
    <w:p w:rsidR="00FC63F7" w:rsidRDefault="00FC63F7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Штаб відповідно до покладених на </w:t>
      </w:r>
      <w:r w:rsidR="00865D3B">
        <w:rPr>
          <w:sz w:val="28"/>
          <w:szCs w:val="28"/>
        </w:rPr>
        <w:t>нього</w:t>
      </w:r>
      <w:r>
        <w:rPr>
          <w:sz w:val="28"/>
          <w:szCs w:val="28"/>
        </w:rPr>
        <w:t xml:space="preserve"> завдань:</w:t>
      </w:r>
    </w:p>
    <w:p w:rsidR="00FC63F7" w:rsidRDefault="00D414EF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3.1. Вивчає результати діяльності місцевих органів виконавчої влади, органів місцевого самоврядування, підприємств, установ та організацій з питань, </w:t>
      </w:r>
      <w:r w:rsidR="003E0992">
        <w:rPr>
          <w:sz w:val="28"/>
          <w:szCs w:val="28"/>
        </w:rPr>
        <w:t>що належать до його компетенції.</w:t>
      </w:r>
    </w:p>
    <w:p w:rsidR="00D414EF" w:rsidRDefault="00D414EF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865D3B">
        <w:rPr>
          <w:sz w:val="28"/>
          <w:szCs w:val="28"/>
        </w:rPr>
        <w:t>Забезпечує оперативний обмін відповідною інфо</w:t>
      </w:r>
      <w:r w:rsidR="003E0992">
        <w:rPr>
          <w:sz w:val="28"/>
          <w:szCs w:val="28"/>
        </w:rPr>
        <w:t>рмацією між державними органами.</w:t>
      </w:r>
    </w:p>
    <w:p w:rsidR="00865D3B" w:rsidRDefault="00865D3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3.3. Проводить аналіз звернень та інших документів, що надійшли до штабу, на предмет наявності можливих ознак порушення прав </w:t>
      </w:r>
      <w:r w:rsidRPr="00F52C8B">
        <w:rPr>
          <w:sz w:val="28"/>
          <w:szCs w:val="28"/>
        </w:rPr>
        <w:t>і свобод власників та користувачів земель</w:t>
      </w:r>
      <w:r>
        <w:rPr>
          <w:sz w:val="28"/>
          <w:szCs w:val="28"/>
        </w:rPr>
        <w:t>, земельного законодавства, незаконного захоплення</w:t>
      </w:r>
      <w:r w:rsidRPr="00865D3B">
        <w:rPr>
          <w:sz w:val="28"/>
          <w:szCs w:val="28"/>
        </w:rPr>
        <w:t xml:space="preserve"> земель чи урожаю</w:t>
      </w:r>
      <w:r w:rsidR="00087A2B">
        <w:rPr>
          <w:sz w:val="28"/>
          <w:szCs w:val="28"/>
        </w:rPr>
        <w:t xml:space="preserve">, </w:t>
      </w:r>
      <w:r w:rsidR="002034B9">
        <w:rPr>
          <w:sz w:val="28"/>
          <w:szCs w:val="28"/>
        </w:rPr>
        <w:t xml:space="preserve">порушення </w:t>
      </w:r>
      <w:r w:rsidR="00087A2B" w:rsidRPr="00087A2B">
        <w:rPr>
          <w:sz w:val="28"/>
          <w:szCs w:val="28"/>
        </w:rPr>
        <w:t>норм при застосуванні пестицид</w:t>
      </w:r>
      <w:r w:rsidR="00087A2B">
        <w:rPr>
          <w:sz w:val="28"/>
          <w:szCs w:val="28"/>
        </w:rPr>
        <w:t>ів та агрохімікатів</w:t>
      </w:r>
      <w:r w:rsidR="003E0992">
        <w:rPr>
          <w:sz w:val="28"/>
          <w:szCs w:val="28"/>
        </w:rPr>
        <w:t>.</w:t>
      </w:r>
    </w:p>
    <w:p w:rsidR="00865D3B" w:rsidRDefault="00865D3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3.4. Бере участь у розробленні проєктів нормативно-правових актів з питань, </w:t>
      </w:r>
      <w:r w:rsidR="003E0992">
        <w:rPr>
          <w:sz w:val="28"/>
          <w:szCs w:val="28"/>
        </w:rPr>
        <w:t>що належать до його компетенції.</w:t>
      </w:r>
    </w:p>
    <w:p w:rsidR="00865D3B" w:rsidRDefault="00865D3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3.5. Під час виконання завдань взаємодіє з державними органами, органами місцевого самоврядування, підприємства</w:t>
      </w:r>
      <w:r w:rsidR="003E0992">
        <w:rPr>
          <w:sz w:val="28"/>
          <w:szCs w:val="28"/>
        </w:rPr>
        <w:t>ми, установами та організаціями.</w:t>
      </w:r>
    </w:p>
    <w:p w:rsidR="00583331" w:rsidRDefault="00583331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3.6. Заслуховує на своїх засіданнях інформацію посадових осіб підприємств, установ та організацій, представників державних органів та органів місцевого самоврядування. </w:t>
      </w:r>
    </w:p>
    <w:p w:rsidR="00865D3B" w:rsidRDefault="00865D3B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4. Повноваження штабу</w:t>
      </w:r>
      <w:r w:rsidR="003E0992">
        <w:rPr>
          <w:sz w:val="28"/>
          <w:szCs w:val="28"/>
        </w:rPr>
        <w:t>:</w:t>
      </w:r>
    </w:p>
    <w:p w:rsidR="00865D3B" w:rsidRDefault="003E0992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4.1</w:t>
      </w:r>
      <w:r w:rsidR="00865D3B">
        <w:rPr>
          <w:sz w:val="28"/>
          <w:szCs w:val="28"/>
        </w:rPr>
        <w:t>. Одержувати в установленому порядку від місцевих органів виконавчої влади, органів місцевого самоврядування, підприємств, установ та організацій інформацію, необхідну для викона</w:t>
      </w:r>
      <w:r>
        <w:rPr>
          <w:sz w:val="28"/>
          <w:szCs w:val="28"/>
        </w:rPr>
        <w:t>ння покладених на нього завдань.</w:t>
      </w:r>
    </w:p>
    <w:p w:rsidR="00477A09" w:rsidRDefault="003E0992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4.</w:t>
      </w:r>
      <w:r w:rsidR="00865D3B">
        <w:rPr>
          <w:sz w:val="28"/>
          <w:szCs w:val="28"/>
        </w:rPr>
        <w:t xml:space="preserve">2. </w:t>
      </w:r>
      <w:r w:rsidR="00477A09">
        <w:rPr>
          <w:sz w:val="28"/>
          <w:szCs w:val="28"/>
        </w:rPr>
        <w:t>Залучати до участі у своїй роботі представників територіальних підрозділів центральних та місцевих органів виконавчої влади, правоохоронних органів, органів місцевого самоврядування, підприємств, установ та організацій (з</w:t>
      </w:r>
      <w:r>
        <w:rPr>
          <w:sz w:val="28"/>
          <w:szCs w:val="28"/>
        </w:rPr>
        <w:t>а погодженням з їх керівниками).</w:t>
      </w:r>
      <w:bookmarkStart w:id="0" w:name="_GoBack"/>
      <w:bookmarkEnd w:id="0"/>
    </w:p>
    <w:p w:rsidR="00EC0628" w:rsidRDefault="003E0992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4.</w:t>
      </w:r>
      <w:r w:rsidR="00EC0628">
        <w:rPr>
          <w:sz w:val="28"/>
          <w:szCs w:val="28"/>
        </w:rPr>
        <w:t>3. Організовувати у разі потреби проведення конференцій, семінарів, нарад та інших заходів.</w:t>
      </w:r>
    </w:p>
    <w:p w:rsidR="00EC0628" w:rsidRDefault="00EC0628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 Склад штабу та організація його діяльності</w:t>
      </w:r>
      <w:r w:rsidR="003E0992">
        <w:rPr>
          <w:sz w:val="28"/>
          <w:szCs w:val="28"/>
        </w:rPr>
        <w:t>:</w:t>
      </w:r>
    </w:p>
    <w:p w:rsidR="00EC0628" w:rsidRDefault="00EC0628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5.1. Штаб утворюється у складі голови, заступника голови, секретаря і членів штабу. Персональний склад штабу затверджується розпорядженням голови обласної державної адміністрації. Головою штабу є заступник голови Львівської обласної державної адміністрації </w:t>
      </w:r>
      <w:r w:rsidRPr="00EC0628">
        <w:rPr>
          <w:sz w:val="28"/>
          <w:szCs w:val="28"/>
        </w:rPr>
        <w:t>відповідно до розподілу функціональних обов’язків</w:t>
      </w:r>
      <w:r>
        <w:rPr>
          <w:sz w:val="28"/>
          <w:szCs w:val="28"/>
        </w:rPr>
        <w:t>. У разі відсутності голови штабу його обов’язки виконує заступник.</w:t>
      </w:r>
    </w:p>
    <w:p w:rsidR="00EC0628" w:rsidRDefault="00EC0628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4001D4">
        <w:rPr>
          <w:sz w:val="28"/>
          <w:szCs w:val="28"/>
        </w:rPr>
        <w:t>Голова штабу:</w:t>
      </w:r>
    </w:p>
    <w:p w:rsidR="004001D4" w:rsidRDefault="004001D4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5.2.1. Організовує роботу штабу;</w:t>
      </w:r>
    </w:p>
    <w:p w:rsidR="00062999" w:rsidRDefault="00062999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5.2.2. С</w:t>
      </w:r>
      <w:r w:rsidR="00751A9D">
        <w:rPr>
          <w:sz w:val="28"/>
          <w:szCs w:val="28"/>
        </w:rPr>
        <w:t>кликає засідання штабу;</w:t>
      </w:r>
      <w:r w:rsidR="004001D4">
        <w:rPr>
          <w:sz w:val="28"/>
          <w:szCs w:val="28"/>
        </w:rPr>
        <w:t xml:space="preserve"> </w:t>
      </w:r>
    </w:p>
    <w:p w:rsidR="004001D4" w:rsidRDefault="00062999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5.2.3. В</w:t>
      </w:r>
      <w:r w:rsidR="004001D4">
        <w:rPr>
          <w:sz w:val="28"/>
          <w:szCs w:val="28"/>
        </w:rPr>
        <w:t>еде засідання штабу та підписує листи, звернення та інші документи, підготовлені штабом</w:t>
      </w:r>
      <w:r w:rsidR="002034B9">
        <w:rPr>
          <w:sz w:val="28"/>
          <w:szCs w:val="28"/>
        </w:rPr>
        <w:t>,</w:t>
      </w:r>
      <w:r w:rsidR="004001D4">
        <w:rPr>
          <w:sz w:val="28"/>
          <w:szCs w:val="28"/>
        </w:rPr>
        <w:t xml:space="preserve"> за підписом заступника голови Львівської обласної державної адміністрації </w:t>
      </w:r>
      <w:r w:rsidR="004001D4" w:rsidRPr="00EC0628">
        <w:rPr>
          <w:sz w:val="28"/>
          <w:szCs w:val="28"/>
        </w:rPr>
        <w:t>відповідно до розподілу функціональних обов’язків</w:t>
      </w:r>
      <w:r w:rsidR="004001D4">
        <w:rPr>
          <w:sz w:val="28"/>
          <w:szCs w:val="28"/>
        </w:rPr>
        <w:t xml:space="preserve"> – голови штабу за результатами його роботи</w:t>
      </w:r>
      <w:r>
        <w:rPr>
          <w:sz w:val="28"/>
          <w:szCs w:val="28"/>
        </w:rPr>
        <w:t>;</w:t>
      </w:r>
    </w:p>
    <w:p w:rsidR="00B947FD" w:rsidRDefault="00062999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5.2.4. </w:t>
      </w:r>
      <w:r w:rsidR="00751A9D">
        <w:rPr>
          <w:sz w:val="28"/>
          <w:szCs w:val="28"/>
        </w:rPr>
        <w:t>Визначає порядок денний засідання штабу та при</w:t>
      </w:r>
      <w:r w:rsidR="00A12848">
        <w:rPr>
          <w:sz w:val="28"/>
          <w:szCs w:val="28"/>
        </w:rPr>
        <w:t>ймає</w:t>
      </w:r>
      <w:r w:rsidR="00B947FD">
        <w:rPr>
          <w:sz w:val="28"/>
          <w:szCs w:val="28"/>
        </w:rPr>
        <w:t xml:space="preserve"> рішення щодо включення до порядку денного засідання штабу </w:t>
      </w:r>
      <w:r w:rsidR="006725BC">
        <w:rPr>
          <w:sz w:val="28"/>
          <w:szCs w:val="28"/>
        </w:rPr>
        <w:t>розгляд питань на основі звернень та інших документів</w:t>
      </w:r>
      <w:r w:rsidR="006725BC" w:rsidRPr="006725BC">
        <w:rPr>
          <w:sz w:val="28"/>
          <w:szCs w:val="28"/>
        </w:rPr>
        <w:t xml:space="preserve"> </w:t>
      </w:r>
      <w:r w:rsidR="006725BC">
        <w:rPr>
          <w:sz w:val="28"/>
          <w:szCs w:val="28"/>
        </w:rPr>
        <w:t xml:space="preserve">стосовно можливих ознак порушення прав </w:t>
      </w:r>
      <w:r w:rsidR="006725BC" w:rsidRPr="00F52C8B">
        <w:rPr>
          <w:sz w:val="28"/>
          <w:szCs w:val="28"/>
        </w:rPr>
        <w:t>і свобод власників та користувачів земель</w:t>
      </w:r>
      <w:r w:rsidR="006725BC">
        <w:rPr>
          <w:sz w:val="28"/>
          <w:szCs w:val="28"/>
        </w:rPr>
        <w:t>, земельного законодавства, незаконного захоплення</w:t>
      </w:r>
      <w:r w:rsidR="006725BC" w:rsidRPr="00865D3B">
        <w:rPr>
          <w:sz w:val="28"/>
          <w:szCs w:val="28"/>
        </w:rPr>
        <w:t xml:space="preserve"> земель чи урожаю</w:t>
      </w:r>
      <w:r w:rsidR="002034B9">
        <w:rPr>
          <w:sz w:val="28"/>
          <w:szCs w:val="28"/>
        </w:rPr>
        <w:t xml:space="preserve">, </w:t>
      </w:r>
      <w:r w:rsidR="002034B9" w:rsidRPr="002034B9">
        <w:rPr>
          <w:sz w:val="28"/>
          <w:szCs w:val="28"/>
        </w:rPr>
        <w:t>порушення норм при застосуванні пестицидів та агрохімікатів</w:t>
      </w:r>
      <w:r w:rsidR="006725BC">
        <w:rPr>
          <w:sz w:val="28"/>
          <w:szCs w:val="28"/>
        </w:rPr>
        <w:t xml:space="preserve"> відповідно до покладених на штаб завдань.</w:t>
      </w:r>
    </w:p>
    <w:p w:rsidR="00820DFD" w:rsidRDefault="00820DFD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5.3. Формою роботи штабу є засідання, що проводяться за рішенням голови</w:t>
      </w:r>
      <w:r w:rsidR="004F6F73">
        <w:rPr>
          <w:sz w:val="28"/>
          <w:szCs w:val="28"/>
        </w:rPr>
        <w:t xml:space="preserve"> штабу та у разі надходження відповідних звернень. Член комісії має право ініціювати </w:t>
      </w:r>
      <w:r w:rsidR="006725BC">
        <w:rPr>
          <w:sz w:val="28"/>
          <w:szCs w:val="28"/>
        </w:rPr>
        <w:t xml:space="preserve">перед головою штабу </w:t>
      </w:r>
      <w:r w:rsidR="004F6F73">
        <w:rPr>
          <w:sz w:val="28"/>
          <w:szCs w:val="28"/>
        </w:rPr>
        <w:t>проведення позачергового засідання.</w:t>
      </w:r>
    </w:p>
    <w:p w:rsidR="004F6F73" w:rsidRDefault="004F6F73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5.4. Секретар штабу:</w:t>
      </w:r>
    </w:p>
    <w:p w:rsidR="006725BC" w:rsidRDefault="004F6F73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5.4.1</w:t>
      </w:r>
      <w:r w:rsidR="00276588">
        <w:rPr>
          <w:sz w:val="28"/>
          <w:szCs w:val="28"/>
        </w:rPr>
        <w:t xml:space="preserve">. </w:t>
      </w:r>
      <w:r w:rsidR="00276588">
        <w:rPr>
          <w:color w:val="000000"/>
          <w:sz w:val="28"/>
          <w:szCs w:val="28"/>
        </w:rPr>
        <w:t>Здійснює аналіз та попередній розгляд звернень та інших документів стосовно можливих ознак порушення прав і свобод власників та користувачів земель щодо земельного законодавства, незаконного захоплення земель чи урожаю</w:t>
      </w:r>
      <w:r w:rsidR="006725BC">
        <w:rPr>
          <w:sz w:val="28"/>
          <w:szCs w:val="28"/>
        </w:rPr>
        <w:t>;</w:t>
      </w:r>
    </w:p>
    <w:p w:rsidR="00062999" w:rsidRDefault="006725BC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5.4.2.</w:t>
      </w:r>
      <w:r w:rsidR="0006299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062999">
        <w:rPr>
          <w:sz w:val="28"/>
          <w:szCs w:val="28"/>
        </w:rPr>
        <w:t>а узгодженням із заступником голови штабу вносить пропозицію</w:t>
      </w:r>
      <w:r>
        <w:rPr>
          <w:sz w:val="28"/>
          <w:szCs w:val="28"/>
        </w:rPr>
        <w:t xml:space="preserve"> голові штабу</w:t>
      </w:r>
      <w:r w:rsidR="00062999">
        <w:rPr>
          <w:sz w:val="28"/>
          <w:szCs w:val="28"/>
        </w:rPr>
        <w:t xml:space="preserve"> щодо включення до порядку денного засідання штабу </w:t>
      </w:r>
      <w:r>
        <w:rPr>
          <w:sz w:val="28"/>
          <w:szCs w:val="28"/>
        </w:rPr>
        <w:t>розгляд питань на основі звернень та інших документів</w:t>
      </w:r>
      <w:r w:rsidRPr="006725BC">
        <w:rPr>
          <w:sz w:val="28"/>
          <w:szCs w:val="28"/>
        </w:rPr>
        <w:t xml:space="preserve"> </w:t>
      </w:r>
      <w:r w:rsidR="002034B9">
        <w:rPr>
          <w:sz w:val="28"/>
          <w:szCs w:val="28"/>
        </w:rPr>
        <w:t xml:space="preserve">стосовно можливих ознак порушення прав </w:t>
      </w:r>
      <w:r w:rsidR="002034B9" w:rsidRPr="00F52C8B">
        <w:rPr>
          <w:sz w:val="28"/>
          <w:szCs w:val="28"/>
        </w:rPr>
        <w:t>і свобод власників та користувачів земель</w:t>
      </w:r>
      <w:r w:rsidR="002034B9">
        <w:rPr>
          <w:sz w:val="28"/>
          <w:szCs w:val="28"/>
        </w:rPr>
        <w:t>, земельного законодавства, незаконного захоплення</w:t>
      </w:r>
      <w:r w:rsidR="002034B9" w:rsidRPr="00865D3B">
        <w:rPr>
          <w:sz w:val="28"/>
          <w:szCs w:val="28"/>
        </w:rPr>
        <w:t xml:space="preserve"> земель чи урожаю</w:t>
      </w:r>
      <w:r w:rsidR="002034B9">
        <w:rPr>
          <w:sz w:val="28"/>
          <w:szCs w:val="28"/>
        </w:rPr>
        <w:t xml:space="preserve">, </w:t>
      </w:r>
      <w:r w:rsidR="002034B9" w:rsidRPr="002034B9">
        <w:rPr>
          <w:sz w:val="28"/>
          <w:szCs w:val="28"/>
        </w:rPr>
        <w:t>порушення норм при застосуванні пестицидів та агрохімікатів</w:t>
      </w:r>
      <w:r w:rsidR="002034B9">
        <w:rPr>
          <w:sz w:val="28"/>
          <w:szCs w:val="28"/>
        </w:rPr>
        <w:t xml:space="preserve"> відповідно до покладених на штаб завдань</w:t>
      </w:r>
      <w:r w:rsidR="00062999">
        <w:rPr>
          <w:sz w:val="28"/>
          <w:szCs w:val="28"/>
        </w:rPr>
        <w:t>;</w:t>
      </w:r>
    </w:p>
    <w:p w:rsidR="004F6F73" w:rsidRDefault="006725BC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5.4.3</w:t>
      </w:r>
      <w:r w:rsidR="00062999">
        <w:rPr>
          <w:sz w:val="28"/>
          <w:szCs w:val="28"/>
        </w:rPr>
        <w:t xml:space="preserve">. </w:t>
      </w:r>
      <w:r w:rsidR="004F6F73">
        <w:rPr>
          <w:sz w:val="28"/>
          <w:szCs w:val="28"/>
        </w:rPr>
        <w:t xml:space="preserve">Формує порядок денний </w:t>
      </w:r>
      <w:r w:rsidR="00583331">
        <w:rPr>
          <w:sz w:val="28"/>
          <w:szCs w:val="28"/>
        </w:rPr>
        <w:t>та матеріали, що підлягають розгляду на засіданні</w:t>
      </w:r>
      <w:r w:rsidR="004F6F73">
        <w:rPr>
          <w:sz w:val="28"/>
          <w:szCs w:val="28"/>
        </w:rPr>
        <w:t xml:space="preserve"> штабу;</w:t>
      </w:r>
    </w:p>
    <w:p w:rsidR="004F6F73" w:rsidRDefault="00583331" w:rsidP="004F6F73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5.4.</w:t>
      </w:r>
      <w:r w:rsidR="006725BC">
        <w:rPr>
          <w:sz w:val="28"/>
          <w:szCs w:val="28"/>
        </w:rPr>
        <w:t>4</w:t>
      </w:r>
      <w:r w:rsidR="004F6F73">
        <w:rPr>
          <w:sz w:val="28"/>
          <w:szCs w:val="28"/>
        </w:rPr>
        <w:t>. Веде протокол засідання штабу;</w:t>
      </w:r>
    </w:p>
    <w:p w:rsidR="004F6F73" w:rsidRDefault="00583331" w:rsidP="00F52C8B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5.4.</w:t>
      </w:r>
      <w:r w:rsidR="006725BC">
        <w:rPr>
          <w:sz w:val="28"/>
          <w:szCs w:val="28"/>
        </w:rPr>
        <w:t>5</w:t>
      </w:r>
      <w:r w:rsidR="004F6F73">
        <w:rPr>
          <w:sz w:val="28"/>
          <w:szCs w:val="28"/>
        </w:rPr>
        <w:t>. Здійснює організаційне, інформаційн</w:t>
      </w:r>
      <w:r w:rsidR="00482264">
        <w:rPr>
          <w:sz w:val="28"/>
          <w:szCs w:val="28"/>
        </w:rPr>
        <w:t>е забезпечення діяльності штабу.</w:t>
      </w: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482264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департаменту </w:t>
      </w:r>
    </w:p>
    <w:p w:rsidR="00482264" w:rsidRDefault="00482264" w:rsidP="00482264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агропромислового розвитку </w:t>
      </w:r>
    </w:p>
    <w:p w:rsidR="00482264" w:rsidRDefault="00482264" w:rsidP="002034B9">
      <w:pPr>
        <w:tabs>
          <w:tab w:val="left" w:pos="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обласної державної адміністрації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Тетяна ГЕТЬМАН</w:t>
      </w: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82264" w:rsidRDefault="00482264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4F6F73" w:rsidRPr="00EC0628" w:rsidRDefault="004F6F73" w:rsidP="00F52C8B">
      <w:pPr>
        <w:tabs>
          <w:tab w:val="left" w:pos="0"/>
        </w:tabs>
        <w:ind w:firstLine="567"/>
        <w:rPr>
          <w:sz w:val="28"/>
          <w:szCs w:val="28"/>
        </w:rPr>
      </w:pPr>
    </w:p>
    <w:p w:rsidR="00710827" w:rsidRPr="00AB0173" w:rsidRDefault="00710827" w:rsidP="002C09D9">
      <w:pPr>
        <w:rPr>
          <w:sz w:val="28"/>
          <w:szCs w:val="28"/>
        </w:rPr>
      </w:pPr>
    </w:p>
    <w:sectPr w:rsidR="00710827" w:rsidRPr="00AB0173" w:rsidSect="002C09D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943" w:rsidRDefault="00FF0943">
      <w:r>
        <w:separator/>
      </w:r>
    </w:p>
  </w:endnote>
  <w:endnote w:type="continuationSeparator" w:id="0">
    <w:p w:rsidR="00FF0943" w:rsidRDefault="00FF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943" w:rsidRDefault="00FF0943">
      <w:r>
        <w:separator/>
      </w:r>
    </w:p>
  </w:footnote>
  <w:footnote w:type="continuationSeparator" w:id="0">
    <w:p w:rsidR="00FF0943" w:rsidRDefault="00FF0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A81" w:rsidRDefault="0027397E" w:rsidP="00E06A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6A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6A81" w:rsidRDefault="00E06A81" w:rsidP="00E06A81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A81" w:rsidRPr="00785795" w:rsidRDefault="0027397E" w:rsidP="00E06A81">
    <w:pPr>
      <w:pStyle w:val="a4"/>
      <w:framePr w:wrap="around" w:vAnchor="text" w:hAnchor="margin" w:xAlign="center" w:y="1"/>
      <w:rPr>
        <w:rStyle w:val="a5"/>
      </w:rPr>
    </w:pPr>
    <w:r w:rsidRPr="00785795">
      <w:rPr>
        <w:rStyle w:val="a5"/>
      </w:rPr>
      <w:fldChar w:fldCharType="begin"/>
    </w:r>
    <w:r w:rsidR="00E06A81" w:rsidRPr="00785795">
      <w:rPr>
        <w:rStyle w:val="a5"/>
      </w:rPr>
      <w:instrText xml:space="preserve">PAGE  </w:instrText>
    </w:r>
    <w:r w:rsidRPr="00785795">
      <w:rPr>
        <w:rStyle w:val="a5"/>
      </w:rPr>
      <w:fldChar w:fldCharType="separate"/>
    </w:r>
    <w:r w:rsidR="003E0992">
      <w:rPr>
        <w:rStyle w:val="a5"/>
        <w:noProof/>
      </w:rPr>
      <w:t>3</w:t>
    </w:r>
    <w:r w:rsidRPr="00785795">
      <w:rPr>
        <w:rStyle w:val="a5"/>
      </w:rPr>
      <w:fldChar w:fldCharType="end"/>
    </w:r>
  </w:p>
  <w:p w:rsidR="00E06A81" w:rsidRDefault="00E06A81" w:rsidP="00E06A81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E050B"/>
    <w:multiLevelType w:val="hybridMultilevel"/>
    <w:tmpl w:val="95D80428"/>
    <w:lvl w:ilvl="0" w:tplc="13C23D4A">
      <w:start w:val="5"/>
      <w:numFmt w:val="decimal"/>
      <w:lvlText w:val="%1."/>
      <w:lvlJc w:val="left"/>
      <w:pPr>
        <w:tabs>
          <w:tab w:val="num" w:pos="918"/>
        </w:tabs>
        <w:ind w:left="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8"/>
        </w:tabs>
        <w:ind w:left="16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8"/>
        </w:tabs>
        <w:ind w:left="23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8"/>
        </w:tabs>
        <w:ind w:left="30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8"/>
        </w:tabs>
        <w:ind w:left="37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8"/>
        </w:tabs>
        <w:ind w:left="45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8"/>
        </w:tabs>
        <w:ind w:left="52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8"/>
        </w:tabs>
        <w:ind w:left="59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8"/>
        </w:tabs>
        <w:ind w:left="6678" w:hanging="180"/>
      </w:pPr>
    </w:lvl>
  </w:abstractNum>
  <w:abstractNum w:abstractNumId="1">
    <w:nsid w:val="3DA51302"/>
    <w:multiLevelType w:val="hybridMultilevel"/>
    <w:tmpl w:val="7DB4DD40"/>
    <w:lvl w:ilvl="0" w:tplc="0F0C7B2A">
      <w:start w:val="1"/>
      <w:numFmt w:val="decimal"/>
      <w:lvlText w:val="%1."/>
      <w:lvlJc w:val="left"/>
      <w:pPr>
        <w:tabs>
          <w:tab w:val="num" w:pos="918"/>
        </w:tabs>
        <w:ind w:left="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8"/>
        </w:tabs>
        <w:ind w:left="16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8"/>
        </w:tabs>
        <w:ind w:left="23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8"/>
        </w:tabs>
        <w:ind w:left="30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8"/>
        </w:tabs>
        <w:ind w:left="37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8"/>
        </w:tabs>
        <w:ind w:left="45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8"/>
        </w:tabs>
        <w:ind w:left="52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8"/>
        </w:tabs>
        <w:ind w:left="59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8"/>
        </w:tabs>
        <w:ind w:left="66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5F"/>
    <w:rsid w:val="000142F3"/>
    <w:rsid w:val="00015B41"/>
    <w:rsid w:val="00016F9E"/>
    <w:rsid w:val="000354E3"/>
    <w:rsid w:val="000462E8"/>
    <w:rsid w:val="00062999"/>
    <w:rsid w:val="00067193"/>
    <w:rsid w:val="00087A2B"/>
    <w:rsid w:val="000A1B85"/>
    <w:rsid w:val="000A57DB"/>
    <w:rsid w:val="000B6BA9"/>
    <w:rsid w:val="000C2619"/>
    <w:rsid w:val="000C51E4"/>
    <w:rsid w:val="000D25F8"/>
    <w:rsid w:val="0010183F"/>
    <w:rsid w:val="001409AA"/>
    <w:rsid w:val="0014132F"/>
    <w:rsid w:val="00142842"/>
    <w:rsid w:val="00142FF4"/>
    <w:rsid w:val="001469C4"/>
    <w:rsid w:val="001569F2"/>
    <w:rsid w:val="00165964"/>
    <w:rsid w:val="00170544"/>
    <w:rsid w:val="00170B9B"/>
    <w:rsid w:val="0018601F"/>
    <w:rsid w:val="00193647"/>
    <w:rsid w:val="00195DFA"/>
    <w:rsid w:val="001A667E"/>
    <w:rsid w:val="001E19F4"/>
    <w:rsid w:val="001E2744"/>
    <w:rsid w:val="001F15D3"/>
    <w:rsid w:val="002034B9"/>
    <w:rsid w:val="002501E8"/>
    <w:rsid w:val="0025020C"/>
    <w:rsid w:val="00254EDB"/>
    <w:rsid w:val="00257997"/>
    <w:rsid w:val="0027397E"/>
    <w:rsid w:val="00276588"/>
    <w:rsid w:val="00293823"/>
    <w:rsid w:val="002A42CC"/>
    <w:rsid w:val="002A4CE6"/>
    <w:rsid w:val="002C09D9"/>
    <w:rsid w:val="002F50E9"/>
    <w:rsid w:val="00315851"/>
    <w:rsid w:val="003167AF"/>
    <w:rsid w:val="00333AA8"/>
    <w:rsid w:val="00344B96"/>
    <w:rsid w:val="0038162A"/>
    <w:rsid w:val="003A1872"/>
    <w:rsid w:val="003D61B0"/>
    <w:rsid w:val="003E000E"/>
    <w:rsid w:val="003E0992"/>
    <w:rsid w:val="003E367A"/>
    <w:rsid w:val="003E497E"/>
    <w:rsid w:val="004001D4"/>
    <w:rsid w:val="00400BC9"/>
    <w:rsid w:val="00404796"/>
    <w:rsid w:val="004107F8"/>
    <w:rsid w:val="00421E79"/>
    <w:rsid w:val="00422B8F"/>
    <w:rsid w:val="004401AD"/>
    <w:rsid w:val="004542B5"/>
    <w:rsid w:val="00460C98"/>
    <w:rsid w:val="00461A66"/>
    <w:rsid w:val="00477A09"/>
    <w:rsid w:val="00482264"/>
    <w:rsid w:val="0049380E"/>
    <w:rsid w:val="00495D5F"/>
    <w:rsid w:val="004B130F"/>
    <w:rsid w:val="004D27E1"/>
    <w:rsid w:val="004F042F"/>
    <w:rsid w:val="004F052F"/>
    <w:rsid w:val="004F46AC"/>
    <w:rsid w:val="004F4E43"/>
    <w:rsid w:val="004F6F73"/>
    <w:rsid w:val="00523818"/>
    <w:rsid w:val="0052726A"/>
    <w:rsid w:val="00536B9D"/>
    <w:rsid w:val="00540D8D"/>
    <w:rsid w:val="0054302A"/>
    <w:rsid w:val="00557506"/>
    <w:rsid w:val="00572803"/>
    <w:rsid w:val="00576795"/>
    <w:rsid w:val="00580836"/>
    <w:rsid w:val="00583331"/>
    <w:rsid w:val="005A52A0"/>
    <w:rsid w:val="005B068E"/>
    <w:rsid w:val="005C39D4"/>
    <w:rsid w:val="005C6DDA"/>
    <w:rsid w:val="005E371C"/>
    <w:rsid w:val="00616A3A"/>
    <w:rsid w:val="00616E50"/>
    <w:rsid w:val="00625229"/>
    <w:rsid w:val="0063106B"/>
    <w:rsid w:val="00634506"/>
    <w:rsid w:val="00635E76"/>
    <w:rsid w:val="00642071"/>
    <w:rsid w:val="00647239"/>
    <w:rsid w:val="006725BC"/>
    <w:rsid w:val="00687879"/>
    <w:rsid w:val="00694D71"/>
    <w:rsid w:val="006971DE"/>
    <w:rsid w:val="006E3B85"/>
    <w:rsid w:val="006F4B71"/>
    <w:rsid w:val="00710827"/>
    <w:rsid w:val="0071686A"/>
    <w:rsid w:val="00721CBA"/>
    <w:rsid w:val="007258C0"/>
    <w:rsid w:val="007345D9"/>
    <w:rsid w:val="007463C2"/>
    <w:rsid w:val="00750656"/>
    <w:rsid w:val="00751A9D"/>
    <w:rsid w:val="00754108"/>
    <w:rsid w:val="00785795"/>
    <w:rsid w:val="00786FEA"/>
    <w:rsid w:val="007A11AD"/>
    <w:rsid w:val="007C1CF5"/>
    <w:rsid w:val="007C3CFB"/>
    <w:rsid w:val="007D158C"/>
    <w:rsid w:val="007D37F2"/>
    <w:rsid w:val="007E38AD"/>
    <w:rsid w:val="007E665A"/>
    <w:rsid w:val="007F0861"/>
    <w:rsid w:val="00802D58"/>
    <w:rsid w:val="00804697"/>
    <w:rsid w:val="00815E2A"/>
    <w:rsid w:val="008200FC"/>
    <w:rsid w:val="00820DFD"/>
    <w:rsid w:val="00841893"/>
    <w:rsid w:val="00856A40"/>
    <w:rsid w:val="00865D3B"/>
    <w:rsid w:val="008662E7"/>
    <w:rsid w:val="0087565C"/>
    <w:rsid w:val="00877D08"/>
    <w:rsid w:val="008A03EF"/>
    <w:rsid w:val="008D0F51"/>
    <w:rsid w:val="008E0F16"/>
    <w:rsid w:val="008E6906"/>
    <w:rsid w:val="008F0AE7"/>
    <w:rsid w:val="008F435D"/>
    <w:rsid w:val="00926470"/>
    <w:rsid w:val="00935924"/>
    <w:rsid w:val="0096381C"/>
    <w:rsid w:val="00976B6D"/>
    <w:rsid w:val="00985527"/>
    <w:rsid w:val="009A5B8C"/>
    <w:rsid w:val="009A62B3"/>
    <w:rsid w:val="009B7941"/>
    <w:rsid w:val="009C36A6"/>
    <w:rsid w:val="009C476D"/>
    <w:rsid w:val="009D1703"/>
    <w:rsid w:val="00A04EFD"/>
    <w:rsid w:val="00A0753E"/>
    <w:rsid w:val="00A12848"/>
    <w:rsid w:val="00A175C5"/>
    <w:rsid w:val="00A2603A"/>
    <w:rsid w:val="00A2796E"/>
    <w:rsid w:val="00A36862"/>
    <w:rsid w:val="00A44B3B"/>
    <w:rsid w:val="00A554F6"/>
    <w:rsid w:val="00A62236"/>
    <w:rsid w:val="00A64ADE"/>
    <w:rsid w:val="00A76562"/>
    <w:rsid w:val="00A81DA9"/>
    <w:rsid w:val="00A93E5C"/>
    <w:rsid w:val="00A97379"/>
    <w:rsid w:val="00AA6346"/>
    <w:rsid w:val="00AB0173"/>
    <w:rsid w:val="00AD2A61"/>
    <w:rsid w:val="00AD57BC"/>
    <w:rsid w:val="00AE015C"/>
    <w:rsid w:val="00AE15B0"/>
    <w:rsid w:val="00AE59F5"/>
    <w:rsid w:val="00AE7DB6"/>
    <w:rsid w:val="00AF374E"/>
    <w:rsid w:val="00B027FC"/>
    <w:rsid w:val="00B077D7"/>
    <w:rsid w:val="00B1294E"/>
    <w:rsid w:val="00B130FD"/>
    <w:rsid w:val="00B30E10"/>
    <w:rsid w:val="00B54547"/>
    <w:rsid w:val="00B71F10"/>
    <w:rsid w:val="00B779CD"/>
    <w:rsid w:val="00B85CF6"/>
    <w:rsid w:val="00B947FD"/>
    <w:rsid w:val="00BA2AEA"/>
    <w:rsid w:val="00BA52B5"/>
    <w:rsid w:val="00BB22DF"/>
    <w:rsid w:val="00BD2AAA"/>
    <w:rsid w:val="00BF4B1D"/>
    <w:rsid w:val="00C34261"/>
    <w:rsid w:val="00C36F79"/>
    <w:rsid w:val="00C42EEB"/>
    <w:rsid w:val="00C46286"/>
    <w:rsid w:val="00C46529"/>
    <w:rsid w:val="00C61BDF"/>
    <w:rsid w:val="00C67FA5"/>
    <w:rsid w:val="00C763A0"/>
    <w:rsid w:val="00C94A2E"/>
    <w:rsid w:val="00CA7B39"/>
    <w:rsid w:val="00CC310A"/>
    <w:rsid w:val="00CD0BC9"/>
    <w:rsid w:val="00CF07A0"/>
    <w:rsid w:val="00D000F2"/>
    <w:rsid w:val="00D128B4"/>
    <w:rsid w:val="00D2545E"/>
    <w:rsid w:val="00D26E9A"/>
    <w:rsid w:val="00D31B50"/>
    <w:rsid w:val="00D332A0"/>
    <w:rsid w:val="00D414EF"/>
    <w:rsid w:val="00D41C8E"/>
    <w:rsid w:val="00D46161"/>
    <w:rsid w:val="00D53964"/>
    <w:rsid w:val="00D56087"/>
    <w:rsid w:val="00D570BE"/>
    <w:rsid w:val="00D6079A"/>
    <w:rsid w:val="00D61E51"/>
    <w:rsid w:val="00D66D5C"/>
    <w:rsid w:val="00D86849"/>
    <w:rsid w:val="00D86EA3"/>
    <w:rsid w:val="00D870AA"/>
    <w:rsid w:val="00DA0241"/>
    <w:rsid w:val="00DA4399"/>
    <w:rsid w:val="00DB6F0D"/>
    <w:rsid w:val="00DC4C89"/>
    <w:rsid w:val="00DE0002"/>
    <w:rsid w:val="00E06A81"/>
    <w:rsid w:val="00E1422E"/>
    <w:rsid w:val="00E22824"/>
    <w:rsid w:val="00E31206"/>
    <w:rsid w:val="00E404D0"/>
    <w:rsid w:val="00E415FB"/>
    <w:rsid w:val="00E553E7"/>
    <w:rsid w:val="00E6019C"/>
    <w:rsid w:val="00E624D4"/>
    <w:rsid w:val="00E7572C"/>
    <w:rsid w:val="00EA273D"/>
    <w:rsid w:val="00EA7198"/>
    <w:rsid w:val="00EA7EC5"/>
    <w:rsid w:val="00EB17A9"/>
    <w:rsid w:val="00EC0628"/>
    <w:rsid w:val="00EC30DB"/>
    <w:rsid w:val="00EF00FA"/>
    <w:rsid w:val="00EF1B4B"/>
    <w:rsid w:val="00F07255"/>
    <w:rsid w:val="00F07268"/>
    <w:rsid w:val="00F175C3"/>
    <w:rsid w:val="00F17BAA"/>
    <w:rsid w:val="00F3507D"/>
    <w:rsid w:val="00F42ABF"/>
    <w:rsid w:val="00F4380C"/>
    <w:rsid w:val="00F50318"/>
    <w:rsid w:val="00F52C8B"/>
    <w:rsid w:val="00F53E1D"/>
    <w:rsid w:val="00F81D4D"/>
    <w:rsid w:val="00F8235F"/>
    <w:rsid w:val="00F83F8D"/>
    <w:rsid w:val="00F914AD"/>
    <w:rsid w:val="00F97CD4"/>
    <w:rsid w:val="00FA33A3"/>
    <w:rsid w:val="00FA4164"/>
    <w:rsid w:val="00FA661C"/>
    <w:rsid w:val="00FC63F7"/>
    <w:rsid w:val="00FC6E4C"/>
    <w:rsid w:val="00FD043A"/>
    <w:rsid w:val="00FE200F"/>
    <w:rsid w:val="00FE6D9A"/>
    <w:rsid w:val="00FF0943"/>
    <w:rsid w:val="00F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612F18-A31A-4BE6-9E93-1DCF3E76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5F"/>
    <w:pPr>
      <w:jc w:val="both"/>
    </w:pPr>
    <w:rPr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D53964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E06A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6A81"/>
  </w:style>
  <w:style w:type="character" w:customStyle="1" w:styleId="apple-converted-space">
    <w:name w:val="apple-converted-space"/>
    <w:rsid w:val="00C42EEB"/>
  </w:style>
  <w:style w:type="character" w:styleId="a6">
    <w:name w:val="Hyperlink"/>
    <w:uiPriority w:val="99"/>
    <w:unhideWhenUsed/>
    <w:rsid w:val="00C42EEB"/>
    <w:rPr>
      <w:color w:val="0000FF"/>
      <w:u w:val="single"/>
    </w:rPr>
  </w:style>
  <w:style w:type="paragraph" w:customStyle="1" w:styleId="rvps2">
    <w:name w:val="rvps2"/>
    <w:basedOn w:val="a"/>
    <w:rsid w:val="00B027FC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a7">
    <w:name w:val="No Spacing"/>
    <w:qFormat/>
    <w:rsid w:val="00750656"/>
    <w:rPr>
      <w:rFonts w:eastAsia="Calibri"/>
      <w:sz w:val="26"/>
      <w:szCs w:val="22"/>
      <w:lang w:val="ru-RU" w:eastAsia="en-US"/>
    </w:rPr>
  </w:style>
  <w:style w:type="paragraph" w:styleId="a8">
    <w:name w:val="footer"/>
    <w:basedOn w:val="a"/>
    <w:link w:val="a9"/>
    <w:rsid w:val="0078579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785795"/>
    <w:rPr>
      <w:sz w:val="26"/>
      <w:szCs w:val="26"/>
      <w:lang w:val="uk-UA"/>
    </w:rPr>
  </w:style>
  <w:style w:type="paragraph" w:styleId="aa">
    <w:name w:val="Balloon Text"/>
    <w:basedOn w:val="a"/>
    <w:link w:val="ab"/>
    <w:rsid w:val="001A667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1A667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2909B-2D6F-4849-843D-11D7CB3B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4129</Words>
  <Characters>2355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Microsoft</Company>
  <LinksUpToDate>false</LinksUpToDate>
  <CharactersWithSpaces>6472</CharactersWithSpaces>
  <SharedDoc>false</SharedDoc>
  <HLinks>
    <vt:vector size="192" baseType="variant">
      <vt:variant>
        <vt:i4>7274552</vt:i4>
      </vt:variant>
      <vt:variant>
        <vt:i4>93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n860</vt:lpwstr>
      </vt:variant>
      <vt:variant>
        <vt:i4>4456476</vt:i4>
      </vt:variant>
      <vt:variant>
        <vt:i4>90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n595</vt:lpwstr>
      </vt:variant>
      <vt:variant>
        <vt:i4>7143480</vt:i4>
      </vt:variant>
      <vt:variant>
        <vt:i4>87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n862</vt:lpwstr>
      </vt:variant>
      <vt:variant>
        <vt:i4>7274552</vt:i4>
      </vt:variant>
      <vt:variant>
        <vt:i4>84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n860</vt:lpwstr>
      </vt:variant>
      <vt:variant>
        <vt:i4>4456476</vt:i4>
      </vt:variant>
      <vt:variant>
        <vt:i4>81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n595</vt:lpwstr>
      </vt:variant>
      <vt:variant>
        <vt:i4>5111878</vt:i4>
      </vt:variant>
      <vt:variant>
        <vt:i4>78</vt:i4>
      </vt:variant>
      <vt:variant>
        <vt:i4>0</vt:i4>
      </vt:variant>
      <vt:variant>
        <vt:i4>5</vt:i4>
      </vt:variant>
      <vt:variant>
        <vt:lpwstr>https://zakon.rada.gov.ua/laws/show/z0594-11</vt:lpwstr>
      </vt:variant>
      <vt:variant>
        <vt:lpwstr/>
      </vt:variant>
      <vt:variant>
        <vt:i4>6881339</vt:i4>
      </vt:variant>
      <vt:variant>
        <vt:i4>75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n856</vt:lpwstr>
      </vt:variant>
      <vt:variant>
        <vt:i4>4194332</vt:i4>
      </vt:variant>
      <vt:variant>
        <vt:i4>72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n591</vt:lpwstr>
      </vt:variant>
      <vt:variant>
        <vt:i4>7012411</vt:i4>
      </vt:variant>
      <vt:variant>
        <vt:i4>69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n854</vt:lpwstr>
      </vt:variant>
      <vt:variant>
        <vt:i4>4718621</vt:i4>
      </vt:variant>
      <vt:variant>
        <vt:i4>66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n589</vt:lpwstr>
      </vt:variant>
      <vt:variant>
        <vt:i4>7143483</vt:i4>
      </vt:variant>
      <vt:variant>
        <vt:i4>63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n852</vt:lpwstr>
      </vt:variant>
      <vt:variant>
        <vt:i4>4587549</vt:i4>
      </vt:variant>
      <vt:variant>
        <vt:i4>60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n587</vt:lpwstr>
      </vt:variant>
      <vt:variant>
        <vt:i4>7274555</vt:i4>
      </vt:variant>
      <vt:variant>
        <vt:i4>57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n850</vt:lpwstr>
      </vt:variant>
      <vt:variant>
        <vt:i4>4456477</vt:i4>
      </vt:variant>
      <vt:variant>
        <vt:i4>54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n585</vt:lpwstr>
      </vt:variant>
      <vt:variant>
        <vt:i4>5111875</vt:i4>
      </vt:variant>
      <vt:variant>
        <vt:i4>51</vt:i4>
      </vt:variant>
      <vt:variant>
        <vt:i4>0</vt:i4>
      </vt:variant>
      <vt:variant>
        <vt:i4>5</vt:i4>
      </vt:variant>
      <vt:variant>
        <vt:lpwstr>https://zakon.rada.gov.ua/laws/show/z0591-11</vt:lpwstr>
      </vt:variant>
      <vt:variant>
        <vt:lpwstr/>
      </vt:variant>
      <vt:variant>
        <vt:i4>6750266</vt:i4>
      </vt:variant>
      <vt:variant>
        <vt:i4>48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n848</vt:lpwstr>
      </vt:variant>
      <vt:variant>
        <vt:i4>4325405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n583</vt:lpwstr>
      </vt:variant>
      <vt:variant>
        <vt:i4>5177419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https://zakon.rada.gov.ua/laws/show/z0589-11</vt:lpwstr>
      </vt:variant>
      <vt:variant>
        <vt:lpwstr/>
      </vt:variant>
      <vt:variant>
        <vt:i4>6881338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n846</vt:lpwstr>
      </vt:variant>
      <vt:variant>
        <vt:i4>4194333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n581</vt:lpwstr>
      </vt:variant>
      <vt:variant>
        <vt:i4>5177418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https://zakon.rada.gov.ua/laws/show/z0588-11</vt:lpwstr>
      </vt:variant>
      <vt:variant>
        <vt:lpwstr/>
      </vt:variant>
      <vt:variant>
        <vt:i4>6750304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/>
      </vt:variant>
      <vt:variant>
        <vt:i4>4456523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/>
      </vt:variant>
      <vt:variant>
        <vt:i4>5177418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https://zakon.rada.gov.ua/laws/show/z0588-11</vt:lpwstr>
      </vt:variant>
      <vt:variant>
        <vt:lpwstr/>
      </vt:variant>
      <vt:variant>
        <vt:i4>6225930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https://zakon.rada.gov.ua/laws/show/v0191832-20</vt:lpwstr>
      </vt:variant>
      <vt:variant>
        <vt:lpwstr>n5</vt:lpwstr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https://zakon.rada.gov.ua/laws/show/v0160832-18</vt:lpwstr>
      </vt:variant>
      <vt:variant>
        <vt:lpwstr>n5</vt:lpwstr>
      </vt:variant>
      <vt:variant>
        <vt:i4>6422631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https://zakon.rada.gov.ua/laws/show/v0477738-10</vt:lpwstr>
      </vt:variant>
      <vt:variant>
        <vt:lpwstr/>
      </vt:variant>
      <vt:variant>
        <vt:i4>6422631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https://zakon.rada.gov.ua/laws/show/v0477738-10</vt:lpwstr>
      </vt:variant>
      <vt:variant>
        <vt:lpwstr/>
      </vt:variant>
      <vt:variant>
        <vt:i4>6225930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https://zakon.rada.gov.ua/laws/show/v0191832-20</vt:lpwstr>
      </vt:variant>
      <vt:variant>
        <vt:lpwstr>n5</vt:lpwstr>
      </vt:variant>
      <vt:variant>
        <vt:i4>5439499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https://zakon.rada.gov.ua/laws/show/v0160832-18</vt:lpwstr>
      </vt:variant>
      <vt:variant>
        <vt:lpwstr>n5</vt:lpwstr>
      </vt:variant>
      <vt:variant>
        <vt:i4>6422631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https://zakon.rada.gov.ua/laws/show/v0477738-10</vt:lpwstr>
      </vt:variant>
      <vt:variant>
        <vt:lpwstr/>
      </vt:variant>
      <vt:variant>
        <vt:i4>5963788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Loda2</cp:lastModifiedBy>
  <cp:revision>3</cp:revision>
  <cp:lastPrinted>2021-09-15T12:26:00Z</cp:lastPrinted>
  <dcterms:created xsi:type="dcterms:W3CDTF">2021-10-12T09:21:00Z</dcterms:created>
  <dcterms:modified xsi:type="dcterms:W3CDTF">2021-10-12T10:52:00Z</dcterms:modified>
</cp:coreProperties>
</file>