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DF6E2" w14:textId="77777777" w:rsidR="000E63AE" w:rsidRPr="00E06A70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19152AEC" w14:textId="77777777" w:rsidR="000E63AE" w:rsidRPr="00E06A70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5C1C6C16" w14:textId="77777777" w:rsidR="000E63AE" w:rsidRPr="00E06A70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496B655A" w14:textId="1D75FBE2" w:rsidR="000E63AE" w:rsidRPr="00E06A70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D12A16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381C13F9" w14:textId="77777777" w:rsidR="000E63AE" w:rsidRPr="000D27D4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6A69BB9C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754F3712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00A0DA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B6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6227BA03" w14:textId="6A372A59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B6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  <w:r w:rsidR="000E63AE" w:rsidRPr="000E63AE">
        <w:rPr>
          <w:rFonts w:ascii="Times New Roman" w:hAnsi="Times New Roman" w:cs="Times New Roman"/>
          <w:b/>
          <w:sz w:val="28"/>
          <w:szCs w:val="28"/>
        </w:rPr>
        <w:t>припинення релігійної громади в результаті її ліквідації</w:t>
      </w:r>
    </w:p>
    <w:p w14:paraId="2917F7CF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06"/>
        <w:gridCol w:w="4104"/>
        <w:gridCol w:w="4937"/>
      </w:tblGrid>
      <w:tr w:rsidR="002E0D11" w:rsidRPr="000E2CB6" w14:paraId="360B9F71" w14:textId="77777777" w:rsidTr="00E735A3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A7733" w14:textId="77777777" w:rsidR="002E0D11" w:rsidRPr="000E2CB6" w:rsidRDefault="002E0D11" w:rsidP="00BD3F5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9F5D36" w:rsidRPr="000E2CB6" w14:paraId="4F87EDB8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F08990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A5F83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996FC6" w:rsidRPr="000E2CB6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488EE45B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B40A4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B954A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58AB1D2F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8B8418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575565" w14:textId="77777777" w:rsid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740B3C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39DFED44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вул. І. Виговського, 32, м. Львів, 79022 вул. Генерала Чупринки, 85, м. Львів, 79057 </w:t>
            </w:r>
          </w:p>
          <w:p w14:paraId="5E9E15E7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71BB34B4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35E1CBE9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3258807D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4602E5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00E9C99C" w14:textId="77777777" w:rsidR="009F5D36" w:rsidRPr="000E2CB6" w:rsidRDefault="00940F61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23E824EA" w14:textId="77777777" w:rsidR="009F5D36" w:rsidRPr="000E2CB6" w:rsidRDefault="00940F61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14:paraId="1BDCE42D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м. Винн</w:t>
            </w:r>
            <w:r w:rsidR="009A0C3B" w:rsidRPr="000E2CB6">
              <w:rPr>
                <w:rFonts w:ascii="Times New Roman" w:hAnsi="Times New Roman" w:cs="Times New Roman"/>
                <w:sz w:val="28"/>
                <w:szCs w:val="28"/>
              </w:rPr>
              <w:t>ики, вул. Галицька, 12, 79495 м. 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14:paraId="042A560D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3D553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A8BB3DF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6C804495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вул. Є. Коновальця, 110А, 80375 </w:t>
            </w:r>
          </w:p>
          <w:p w14:paraId="0FD3E86A" w14:textId="77777777" w:rsidR="009F5D36" w:rsidRPr="000E2CB6" w:rsidRDefault="009F5D3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Рясне-Руське,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. Незалежності, 1, 81085</w:t>
            </w:r>
          </w:p>
        </w:tc>
      </w:tr>
      <w:tr w:rsidR="009F5D36" w:rsidRPr="000E2CB6" w14:paraId="222C2433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B78310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BC0C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996FC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суб’єкта надання адміністративних послуг </w:t>
            </w:r>
          </w:p>
          <w:p w14:paraId="048F3C1B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0198ED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469A8" w14:textId="77777777" w:rsidR="009A0C3B" w:rsidRPr="000E2CB6" w:rsidRDefault="009A0C3B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66164A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7200EE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429A819A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3C6AD44D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695F6244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0B49B1CF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25370347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8593A8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 xml:space="preserve"> – вівторок: 09:00 – 18:00 год</w:t>
            </w:r>
          </w:p>
          <w:p w14:paraId="017E7E35" w14:textId="77777777" w:rsidR="009F5D36" w:rsidRPr="000E2CB6" w:rsidRDefault="00940F61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BC797D" w14:textId="77777777" w:rsidR="009F5D36" w:rsidRPr="000E2CB6" w:rsidRDefault="00940F61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8DA022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544F0C5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14:paraId="70D5AD2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940F61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060871C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9F5D36" w:rsidRPr="000E2CB6" w14:paraId="038A4FA3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758901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5A1FC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52F42A58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095E1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6B7652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6D2DF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F49FDC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59583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23658D38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адреса електронної пошти відділу релігій та національностей департаменту з питань культури, національностей та релігій</w:t>
            </w:r>
            <w:r w:rsidR="00951F85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Львівської обласної державної адміністрації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9E773E4" w14:textId="77777777" w:rsidR="009F5D36" w:rsidRPr="000E2CB6" w:rsidRDefault="00A642DA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9F5D36" w:rsidRPr="000E2CB6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0F559D71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85A096" w14:textId="77777777" w:rsidR="009F5D36" w:rsidRPr="000E2CB6" w:rsidRDefault="003C662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F5D36"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3B6E7E99" w14:textId="77777777" w:rsidR="009A0C3B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</w:t>
            </w:r>
            <w:hyperlink r:id="rId8" w:history="1">
              <w:r w:rsidR="009A0C3B" w:rsidRPr="000E2CB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service_center@lvivcity.gov.ua</w:t>
              </w:r>
            </w:hyperlink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8FB80D6" w14:textId="77777777" w:rsidR="009F5D36" w:rsidRPr="000E2CB6" w:rsidRDefault="009F5D36" w:rsidP="009F5D3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2E0D11" w:rsidRPr="000E2CB6" w14:paraId="4F82BCA5" w14:textId="77777777" w:rsidTr="00E735A3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1DD509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2E0D11" w:rsidRPr="000E2CB6" w14:paraId="46EDA02F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8BE1E0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549B5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97DD8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«Про місцеві державні адміністрації», «Про адміністративні послуги», «Про свободу совісті та релігійні організації», </w:t>
            </w:r>
            <w:r w:rsidR="00BD3F59" w:rsidRPr="000E2C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E2C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</w:t>
            </w:r>
            <w:r w:rsidR="00BD3F59" w:rsidRPr="000E2CB6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2E0D11" w:rsidRPr="000E2CB6" w14:paraId="7E84638B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270750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0528A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B671A" w14:textId="77777777" w:rsidR="009A0C3B" w:rsidRPr="000E2CB6" w:rsidRDefault="009A0C3B" w:rsidP="009A0C3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 25.12.2015 № 1133 «Про надання послуг у сфері державної реєстрації юридичних осіб, фізичних осіб - підприємців та громадських формувань у скорочені строки»</w:t>
            </w:r>
          </w:p>
          <w:p w14:paraId="7A2F2AA8" w14:textId="77777777" w:rsidR="002E0D11" w:rsidRPr="000E2CB6" w:rsidRDefault="009A0C3B" w:rsidP="009A0C3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Кабінету Міністрів України від 16.05.2014 № 523-р «Деякі </w:t>
            </w: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питання надання адміністративних послуг через центри надання адміністративних послуг»</w:t>
            </w:r>
          </w:p>
        </w:tc>
      </w:tr>
      <w:tr w:rsidR="002E0D11" w:rsidRPr="000E2CB6" w14:paraId="09B0A74A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BB6B8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D87FC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44A7D7" w14:textId="77777777" w:rsidR="00F309F9" w:rsidRPr="00F66F47" w:rsidRDefault="00F309F9" w:rsidP="00F309F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</w:t>
            </w:r>
          </w:p>
          <w:p w14:paraId="7AE79F92" w14:textId="77777777" w:rsidR="00F309F9" w:rsidRPr="00F66F47" w:rsidRDefault="00F309F9" w:rsidP="00F309F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0B61B9" w14:textId="38E6A86E" w:rsidR="002E0D11" w:rsidRPr="00F309F9" w:rsidRDefault="00F309F9" w:rsidP="00F309F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 юридичних осіб, фізичних осіб - підприємців та громадських формувань, що не мають статусу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Міністерства юстиції України </w:t>
            </w:r>
            <w:r w:rsidRPr="00F309F9">
              <w:rPr>
                <w:rFonts w:ascii="Times New Roman" w:hAnsi="Times New Roman" w:cs="Times New Roman"/>
                <w:sz w:val="28"/>
                <w:szCs w:val="28"/>
              </w:rPr>
              <w:t>від 09.02.2016  №359/5,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09F9">
              <w:rPr>
                <w:rFonts w:ascii="Times New Roman" w:hAnsi="Times New Roman" w:cs="Times New Roman"/>
                <w:sz w:val="28"/>
                <w:szCs w:val="28"/>
              </w:rPr>
              <w:t>зареєстрований в Міністерстві юстиції України 09.02.2016 за № 200/28330</w:t>
            </w:r>
          </w:p>
        </w:tc>
      </w:tr>
      <w:tr w:rsidR="002E0D11" w:rsidRPr="000E2CB6" w14:paraId="6FC06F01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0E7463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3D4C5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5659D1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E0D11" w:rsidRPr="000E2CB6" w14:paraId="021652C2" w14:textId="77777777" w:rsidTr="00E735A3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F6F86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2E0D11" w:rsidRPr="000E2CB6" w14:paraId="3F9D2D25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17F3F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B5227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35FAB" w14:textId="77777777" w:rsidR="00F309F9" w:rsidRDefault="00F309F9" w:rsidP="00F309F9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(форма 2) щодо державної реєстрації юридичної особи (крім громадських формувань та органів влади) (Наказ</w:t>
            </w:r>
            <w:r w:rsidRPr="005F0704">
              <w:rPr>
                <w:sz w:val="28"/>
                <w:szCs w:val="28"/>
              </w:rPr>
              <w:t xml:space="preserve"> Мін</w:t>
            </w:r>
            <w:r>
              <w:rPr>
                <w:sz w:val="28"/>
                <w:szCs w:val="28"/>
              </w:rPr>
              <w:t>істерства юстиції України</w:t>
            </w:r>
            <w:r w:rsidRPr="005F0704">
              <w:rPr>
                <w:sz w:val="28"/>
                <w:szCs w:val="28"/>
              </w:rPr>
              <w:t xml:space="preserve"> № 2320/5 «Про внесення змін до наказу Міністерства </w:t>
            </w:r>
            <w:r>
              <w:rPr>
                <w:sz w:val="28"/>
                <w:szCs w:val="28"/>
              </w:rPr>
              <w:t xml:space="preserve">юстиції України від 18.11.2016 № 3268/5», прийнятий </w:t>
            </w:r>
            <w:r w:rsidRPr="005F070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.06.</w:t>
            </w:r>
            <w:r w:rsidRPr="005F070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021,</w:t>
            </w:r>
            <w:r w:rsidRPr="005F07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зареєстрований</w:t>
            </w:r>
            <w:r w:rsidRPr="005F0704">
              <w:rPr>
                <w:sz w:val="28"/>
                <w:szCs w:val="28"/>
              </w:rPr>
              <w:t xml:space="preserve"> в Міні</w:t>
            </w:r>
            <w:r>
              <w:rPr>
                <w:sz w:val="28"/>
                <w:szCs w:val="28"/>
              </w:rPr>
              <w:t>стерстві юстиції України</w:t>
            </w:r>
            <w:r w:rsidRPr="005F0704">
              <w:rPr>
                <w:sz w:val="28"/>
                <w:szCs w:val="28"/>
              </w:rPr>
              <w:t xml:space="preserve"> 30</w:t>
            </w:r>
            <w:r>
              <w:rPr>
                <w:sz w:val="28"/>
                <w:szCs w:val="28"/>
              </w:rPr>
              <w:t>.06.2021 року за № </w:t>
            </w:r>
            <w:r w:rsidRPr="005F0704">
              <w:rPr>
                <w:sz w:val="28"/>
                <w:szCs w:val="28"/>
              </w:rPr>
              <w:t>858/36480</w:t>
            </w:r>
            <w:r>
              <w:rPr>
                <w:sz w:val="28"/>
                <w:szCs w:val="28"/>
              </w:rPr>
              <w:t>).</w:t>
            </w:r>
          </w:p>
          <w:p w14:paraId="2BF04686" w14:textId="77777777" w:rsidR="002E0D11" w:rsidRPr="000E2CB6" w:rsidRDefault="002E0D11" w:rsidP="00017AB7">
            <w:pPr>
              <w:pStyle w:val="a5"/>
              <w:shd w:val="clear" w:color="auto" w:fill="FFFFFF" w:themeFill="background1"/>
              <w:spacing w:before="0" w:beforeAutospacing="0" w:after="0" w:afterAutospacing="0"/>
              <w:ind w:left="-108" w:firstLine="283"/>
              <w:jc w:val="both"/>
              <w:rPr>
                <w:b/>
                <w:sz w:val="28"/>
                <w:szCs w:val="28"/>
              </w:rPr>
            </w:pPr>
            <w:r w:rsidRPr="000E2CB6">
              <w:rPr>
                <w:rStyle w:val="af"/>
                <w:b w:val="0"/>
                <w:sz w:val="28"/>
                <w:szCs w:val="28"/>
              </w:rPr>
              <w:t>До заяви додається</w:t>
            </w:r>
            <w:r w:rsidR="00017AB7" w:rsidRPr="000E2CB6">
              <w:rPr>
                <w:rStyle w:val="af"/>
                <w:b w:val="0"/>
                <w:sz w:val="28"/>
                <w:szCs w:val="28"/>
              </w:rPr>
              <w:t xml:space="preserve"> п</w:t>
            </w:r>
            <w:r w:rsidRPr="000E2CB6">
              <w:rPr>
                <w:rStyle w:val="af"/>
                <w:b w:val="0"/>
                <w:sz w:val="28"/>
                <w:szCs w:val="28"/>
              </w:rPr>
              <w:t xml:space="preserve">ротокол загальних зборів віруючих громадян, який повинен містити </w:t>
            </w:r>
            <w:r w:rsidRPr="000E2CB6">
              <w:rPr>
                <w:sz w:val="28"/>
                <w:szCs w:val="28"/>
              </w:rPr>
              <w:t>рішення про</w:t>
            </w:r>
            <w:r w:rsidRPr="000E2CB6">
              <w:rPr>
                <w:rStyle w:val="af"/>
                <w:sz w:val="28"/>
                <w:szCs w:val="28"/>
              </w:rPr>
              <w:t>:</w:t>
            </w:r>
          </w:p>
          <w:p w14:paraId="3BCE41FF" w14:textId="77777777" w:rsidR="002E0D11" w:rsidRPr="000E2CB6" w:rsidRDefault="002E0D11">
            <w:pPr>
              <w:pStyle w:val="a5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>припинення релігійної громади;</w:t>
            </w:r>
          </w:p>
          <w:p w14:paraId="72C699C4" w14:textId="77777777" w:rsidR="002E0D11" w:rsidRPr="000E2CB6" w:rsidRDefault="002E0D11">
            <w:pPr>
              <w:pStyle w:val="a5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 xml:space="preserve">затвердження персонального складу комісії з припинення, реєстраційні номери облікових карток платників податків або серію та номер паспорта (для фізичних осіб, які через свої релігійні переконання відмовилися від прийняття реєстраційного номера облікової картки платника податків, </w:t>
            </w:r>
            <w:r w:rsidRPr="000E2CB6">
              <w:rPr>
                <w:sz w:val="28"/>
                <w:szCs w:val="28"/>
              </w:rPr>
              <w:lastRenderedPageBreak/>
              <w:t>повідомили про це відповідний контролюючий орган і мають відмітку в паспорті про право здійснювати платежі за серією та номером паспорта)</w:t>
            </w:r>
            <w:r w:rsidR="00DB5E6F" w:rsidRPr="000E2CB6">
              <w:rPr>
                <w:sz w:val="28"/>
                <w:szCs w:val="28"/>
              </w:rPr>
              <w:t>;</w:t>
            </w:r>
            <w:r w:rsidRPr="000E2CB6">
              <w:rPr>
                <w:sz w:val="28"/>
                <w:szCs w:val="28"/>
              </w:rPr>
              <w:t xml:space="preserve"> </w:t>
            </w:r>
          </w:p>
          <w:p w14:paraId="4805F501" w14:textId="77777777" w:rsidR="002E0D11" w:rsidRPr="000E2CB6" w:rsidRDefault="002E0D11">
            <w:pPr>
              <w:pStyle w:val="a5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0E2CB6">
              <w:rPr>
                <w:sz w:val="28"/>
                <w:szCs w:val="28"/>
              </w:rPr>
              <w:t xml:space="preserve">порядок та строк </w:t>
            </w:r>
            <w:proofErr w:type="spellStart"/>
            <w:r w:rsidRPr="000E2CB6">
              <w:rPr>
                <w:sz w:val="28"/>
                <w:szCs w:val="28"/>
              </w:rPr>
              <w:t>заявлення</w:t>
            </w:r>
            <w:proofErr w:type="spellEnd"/>
            <w:r w:rsidRPr="000E2CB6">
              <w:rPr>
                <w:sz w:val="28"/>
                <w:szCs w:val="28"/>
              </w:rPr>
              <w:t xml:space="preserve"> кредиторами своїх вимог.</w:t>
            </w:r>
          </w:p>
          <w:p w14:paraId="052D8211" w14:textId="77777777" w:rsidR="003A51D6" w:rsidRPr="00577D02" w:rsidRDefault="003A51D6" w:rsidP="003A51D6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14:paraId="3DE3741B" w14:textId="77777777" w:rsidR="003A51D6" w:rsidRPr="00577D02" w:rsidRDefault="003A51D6" w:rsidP="003A51D6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14:paraId="59EA16E9" w14:textId="77777777" w:rsidR="003A51D6" w:rsidRPr="00577D02" w:rsidRDefault="003A51D6" w:rsidP="003A51D6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14:paraId="1BC06987" w14:textId="047DC017" w:rsidR="003A51D6" w:rsidRPr="000E2CB6" w:rsidRDefault="003A51D6" w:rsidP="003A51D6">
            <w:pPr>
              <w:shd w:val="clear" w:color="auto" w:fill="FFFFFF" w:themeFill="background1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</w:t>
            </w:r>
            <w:bookmarkEnd w:id="0"/>
          </w:p>
        </w:tc>
      </w:tr>
      <w:tr w:rsidR="002E0D11" w:rsidRPr="000E2CB6" w14:paraId="486B797A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D9BAC3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DE87E8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AA8C" w14:textId="0469ACEF" w:rsidR="002E0D11" w:rsidRPr="000E2CB6" w:rsidRDefault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Особисто, через уповноважену особу або поштовим відправленням</w:t>
            </w:r>
          </w:p>
        </w:tc>
      </w:tr>
      <w:tr w:rsidR="002E0D11" w:rsidRPr="000E2CB6" w14:paraId="68A441ED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01522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7B510" w14:textId="77777777" w:rsidR="002E0D11" w:rsidRPr="000E2CB6" w:rsidRDefault="002E0D1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49D604" w14:textId="07F90952" w:rsidR="002E0D11" w:rsidRPr="000E2CB6" w:rsidRDefault="003A51D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Безоплатно</w:t>
            </w:r>
          </w:p>
        </w:tc>
      </w:tr>
      <w:tr w:rsidR="000E2CB6" w:rsidRPr="000E2CB6" w14:paraId="21614EBD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5E53F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89A98" w14:textId="77777777" w:rsidR="000E2CB6" w:rsidRPr="000E2CB6" w:rsidRDefault="000E2CB6" w:rsidP="000E2CB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02EEF8" w14:textId="77777777" w:rsidR="003A51D6" w:rsidRPr="003A51D6" w:rsidRDefault="003A51D6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 відсутності підстав для зупинення розгляду документів 24 годин після надходження документів, крім вихідних та святкових днів. </w:t>
            </w:r>
          </w:p>
          <w:p w14:paraId="0E4FAB0A" w14:textId="1BC2A7FC" w:rsidR="000E2CB6" w:rsidRPr="000E2CB6" w:rsidRDefault="003A51D6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-</w:t>
            </w:r>
            <w:r w:rsidR="00A22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>15 календарних днів з дати їх зупинення</w:t>
            </w:r>
          </w:p>
        </w:tc>
      </w:tr>
      <w:tr w:rsidR="003A51D6" w:rsidRPr="000E2CB6" w14:paraId="5EAADB4D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068A6" w14:textId="174C2DE7" w:rsidR="003A51D6" w:rsidRPr="000E2CB6" w:rsidRDefault="00A2207C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B6D76" w14:textId="77777777" w:rsidR="003A51D6" w:rsidRPr="000E2CB6" w:rsidRDefault="003A51D6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9C7CD7" w14:textId="77777777" w:rsidR="003A51D6" w:rsidRDefault="003A51D6" w:rsidP="003A51D6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Державна реєстрація відомостей про юридичну особу в Єдиному державному реєстрі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юридичних осіб, фізичних осіб - підприємців та громадських формувань</w:t>
            </w:r>
          </w:p>
          <w:p w14:paraId="666E03F1" w14:textId="77777777" w:rsidR="003A51D6" w:rsidRPr="00B81C72" w:rsidRDefault="003A51D6" w:rsidP="003A51D6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бажанням заявника надається виписка з Єдиного 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>державного реєстру юридичних осіб, фізичних осіб - підприємців та громадських формувань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паперовій формі з проставленням підпису та печатки державного реєстратора.</w:t>
            </w:r>
          </w:p>
          <w:p w14:paraId="1B2B13FF" w14:textId="259A2B77" w:rsidR="003A51D6" w:rsidRPr="000E2CB6" w:rsidRDefault="003A51D6" w:rsidP="003A51D6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 w:rsidRPr="00B81C72">
              <w:rPr>
                <w:sz w:val="28"/>
                <w:szCs w:val="28"/>
              </w:rPr>
              <w:t>У разі відмови у державній реєстрації</w:t>
            </w:r>
            <w:r>
              <w:rPr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повернення.</w:t>
            </w:r>
          </w:p>
        </w:tc>
      </w:tr>
      <w:tr w:rsidR="003A51D6" w:rsidRPr="000E2CB6" w14:paraId="137E1C8F" w14:textId="77777777" w:rsidTr="000E2CB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C059E" w14:textId="1D12AE17" w:rsidR="003A51D6" w:rsidRPr="000E2CB6" w:rsidRDefault="00A2207C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066C5" w14:textId="77777777" w:rsidR="003A51D6" w:rsidRPr="000E2CB6" w:rsidRDefault="003A51D6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B6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BE2AF7" w14:textId="77777777" w:rsidR="003A51D6" w:rsidRPr="00B81C72" w:rsidRDefault="003A51D6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</w:t>
            </w:r>
          </w:p>
          <w:p w14:paraId="79833239" w14:textId="77777777" w:rsidR="003A51D6" w:rsidRPr="00B81C72" w:rsidRDefault="003A51D6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r w:rsidRPr="00B81C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проставленням підпису та печатки державного реєстратора.</w:t>
            </w:r>
          </w:p>
          <w:p w14:paraId="1A5394BF" w14:textId="392AB582" w:rsidR="003A51D6" w:rsidRPr="000E2CB6" w:rsidRDefault="003A51D6" w:rsidP="003A51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/>
                <w:sz w:val="28"/>
                <w:szCs w:val="28"/>
              </w:rPr>
              <w:t>У разі відмови у державній реєстрації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14:paraId="18C77BE2" w14:textId="77777777" w:rsidR="000E63AE" w:rsidRPr="000D27D4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E84A8B" w14:textId="77777777" w:rsidR="000E63AE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65808E3C" w14:textId="77777777" w:rsidR="000E63AE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0FDD888A" w14:textId="77777777" w:rsidR="000E63AE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40CBC975" w14:textId="77777777" w:rsidR="000E63AE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64FC779A" w14:textId="77777777" w:rsidR="000E63AE" w:rsidRPr="009E081D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44853094" w14:textId="77777777" w:rsidR="000E63AE" w:rsidRPr="000D27D4" w:rsidRDefault="000E63AE" w:rsidP="000E63A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B0DF92" w14:textId="77777777" w:rsidR="002E0D11" w:rsidRPr="000E2CB6" w:rsidRDefault="002E0D11" w:rsidP="002E0D1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E0D11" w:rsidRPr="000E2CB6" w:rsidSect="00E735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7A31F" w14:textId="77777777" w:rsidR="005F31BE" w:rsidRDefault="005F31BE" w:rsidP="007A5B86">
      <w:pPr>
        <w:spacing w:after="0" w:line="240" w:lineRule="auto"/>
      </w:pPr>
      <w:r>
        <w:separator/>
      </w:r>
    </w:p>
  </w:endnote>
  <w:endnote w:type="continuationSeparator" w:id="0">
    <w:p w14:paraId="1312DEA3" w14:textId="77777777" w:rsidR="005F31BE" w:rsidRDefault="005F31BE" w:rsidP="007A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0B302" w14:textId="77777777" w:rsidR="007A5B86" w:rsidRDefault="007A5B8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999C4" w14:textId="77777777" w:rsidR="007A5B86" w:rsidRDefault="007A5B8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8B3B6" w14:textId="77777777" w:rsidR="007A5B86" w:rsidRDefault="007A5B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767FE" w14:textId="77777777" w:rsidR="005F31BE" w:rsidRDefault="005F31BE" w:rsidP="007A5B86">
      <w:pPr>
        <w:spacing w:after="0" w:line="240" w:lineRule="auto"/>
      </w:pPr>
      <w:r>
        <w:separator/>
      </w:r>
    </w:p>
  </w:footnote>
  <w:footnote w:type="continuationSeparator" w:id="0">
    <w:p w14:paraId="798E1052" w14:textId="77777777" w:rsidR="005F31BE" w:rsidRDefault="005F31BE" w:rsidP="007A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94ED1" w14:textId="77777777" w:rsidR="007A5B86" w:rsidRDefault="007A5B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371614"/>
      <w:docPartObj>
        <w:docPartGallery w:val="Page Numbers (Top of Page)"/>
        <w:docPartUnique/>
      </w:docPartObj>
    </w:sdtPr>
    <w:sdtEndPr/>
    <w:sdtContent>
      <w:p w14:paraId="3A83AE94" w14:textId="77777777" w:rsidR="007A5B86" w:rsidRDefault="002465CA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642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8CD3D4E" w14:textId="77777777" w:rsidR="007A5B86" w:rsidRDefault="007A5B8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FBC4" w14:textId="77777777" w:rsidR="007A5B86" w:rsidRDefault="007A5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472EE7"/>
    <w:multiLevelType w:val="hybridMultilevel"/>
    <w:tmpl w:val="FF9A60C8"/>
    <w:lvl w:ilvl="0" w:tplc="79D42F96">
      <w:start w:val="1"/>
      <w:numFmt w:val="bullet"/>
      <w:lvlText w:val="‑"/>
      <w:lvlJc w:val="left"/>
      <w:pPr>
        <w:ind w:left="1128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11"/>
    <w:rsid w:val="00017AB7"/>
    <w:rsid w:val="000327A2"/>
    <w:rsid w:val="00076BE3"/>
    <w:rsid w:val="000A7FFD"/>
    <w:rsid w:val="000E2CB6"/>
    <w:rsid w:val="000E63AE"/>
    <w:rsid w:val="001A3E5A"/>
    <w:rsid w:val="002465CA"/>
    <w:rsid w:val="002E0D11"/>
    <w:rsid w:val="003469E1"/>
    <w:rsid w:val="003A51D6"/>
    <w:rsid w:val="003C6626"/>
    <w:rsid w:val="003D43AC"/>
    <w:rsid w:val="003F2E9D"/>
    <w:rsid w:val="00484CD3"/>
    <w:rsid w:val="0052403B"/>
    <w:rsid w:val="00544113"/>
    <w:rsid w:val="00545490"/>
    <w:rsid w:val="005D411C"/>
    <w:rsid w:val="005F31BE"/>
    <w:rsid w:val="0069505D"/>
    <w:rsid w:val="006A443F"/>
    <w:rsid w:val="006C44E3"/>
    <w:rsid w:val="006F2175"/>
    <w:rsid w:val="006F73E0"/>
    <w:rsid w:val="00733F14"/>
    <w:rsid w:val="0074591D"/>
    <w:rsid w:val="0077705D"/>
    <w:rsid w:val="007A5B86"/>
    <w:rsid w:val="007F48DB"/>
    <w:rsid w:val="008055FA"/>
    <w:rsid w:val="00872210"/>
    <w:rsid w:val="00940F61"/>
    <w:rsid w:val="00951F85"/>
    <w:rsid w:val="00967629"/>
    <w:rsid w:val="00996FC6"/>
    <w:rsid w:val="009A0C3B"/>
    <w:rsid w:val="009F5D36"/>
    <w:rsid w:val="00A2207C"/>
    <w:rsid w:val="00A6088D"/>
    <w:rsid w:val="00A642DA"/>
    <w:rsid w:val="00AF359E"/>
    <w:rsid w:val="00B7052C"/>
    <w:rsid w:val="00B918A5"/>
    <w:rsid w:val="00BD3F59"/>
    <w:rsid w:val="00C06A03"/>
    <w:rsid w:val="00C61F45"/>
    <w:rsid w:val="00D12A16"/>
    <w:rsid w:val="00D5460B"/>
    <w:rsid w:val="00D863A6"/>
    <w:rsid w:val="00D95434"/>
    <w:rsid w:val="00DB321E"/>
    <w:rsid w:val="00DB5E6F"/>
    <w:rsid w:val="00E735A3"/>
    <w:rsid w:val="00E751B3"/>
    <w:rsid w:val="00F309F9"/>
    <w:rsid w:val="00F47D2D"/>
    <w:rsid w:val="00F8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D8B1"/>
  <w15:docId w15:val="{2D6A5B15-75B0-46EC-81B6-3DB16DFD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0D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0D11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E0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E0D11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2E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E0D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2E0D11"/>
  </w:style>
  <w:style w:type="paragraph" w:styleId="a8">
    <w:name w:val="footer"/>
    <w:basedOn w:val="a"/>
    <w:link w:val="a9"/>
    <w:uiPriority w:val="99"/>
    <w:semiHidden/>
    <w:unhideWhenUsed/>
    <w:rsid w:val="002E0D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2E0D11"/>
  </w:style>
  <w:style w:type="paragraph" w:styleId="aa">
    <w:name w:val="Balloon Text"/>
    <w:basedOn w:val="a"/>
    <w:link w:val="ab"/>
    <w:uiPriority w:val="99"/>
    <w:semiHidden/>
    <w:unhideWhenUsed/>
    <w:rsid w:val="002E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E0D11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2E0D1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2E0D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2E0D1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2E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2E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2E0D11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2E0D11"/>
  </w:style>
  <w:style w:type="character" w:customStyle="1" w:styleId="rvts46">
    <w:name w:val="rvts46"/>
    <w:basedOn w:val="a0"/>
    <w:rsid w:val="002E0D11"/>
  </w:style>
  <w:style w:type="character" w:customStyle="1" w:styleId="rvts44">
    <w:name w:val="rvts44"/>
    <w:basedOn w:val="a0"/>
    <w:rsid w:val="002E0D11"/>
  </w:style>
  <w:style w:type="table" w:styleId="ae">
    <w:name w:val="Table Grid"/>
    <w:basedOn w:val="a1"/>
    <w:uiPriority w:val="59"/>
    <w:rsid w:val="002E0D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2E0D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9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_center@lvivcity.gov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4998</Words>
  <Characters>2849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2021-12-08T14:27:00Z</cp:lastPrinted>
  <dcterms:created xsi:type="dcterms:W3CDTF">2021-11-10T13:40:00Z</dcterms:created>
  <dcterms:modified xsi:type="dcterms:W3CDTF">2021-12-08T15:58:00Z</dcterms:modified>
</cp:coreProperties>
</file>