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20F" w:rsidRDefault="0083720F" w:rsidP="00293775">
      <w:pPr>
        <w:pStyle w:val="2"/>
        <w:pageBreakBefore/>
        <w:suppressAutoHyphens/>
        <w:spacing w:before="0" w:beforeAutospacing="0" w:after="0" w:afterAutospacing="0" w:line="274" w:lineRule="auto"/>
        <w:ind w:left="1162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Додаток </w:t>
      </w:r>
    </w:p>
    <w:p w:rsidR="0038533B" w:rsidRDefault="00293775" w:rsidP="00293775">
      <w:pPr>
        <w:pStyle w:val="2"/>
        <w:spacing w:before="0" w:beforeAutospacing="0" w:after="0" w:afterAutospacing="0" w:line="274" w:lineRule="auto"/>
        <w:ind w:left="11624"/>
        <w:jc w:val="both"/>
        <w:rPr>
          <w:rFonts w:ascii="Times New Roman" w:hAnsi="Times New Roman"/>
        </w:rPr>
      </w:pPr>
      <w:r w:rsidRPr="00293775">
        <w:rPr>
          <w:rFonts w:ascii="Times New Roman" w:hAnsi="Times New Roman"/>
        </w:rPr>
        <w:t>до розпорядження начальника</w:t>
      </w:r>
    </w:p>
    <w:p w:rsidR="00293775" w:rsidRDefault="00293775" w:rsidP="00293775">
      <w:pPr>
        <w:pStyle w:val="2"/>
        <w:spacing w:before="0" w:beforeAutospacing="0" w:after="0" w:afterAutospacing="0" w:line="274" w:lineRule="auto"/>
        <w:ind w:left="11624"/>
        <w:jc w:val="both"/>
        <w:rPr>
          <w:rFonts w:ascii="Times New Roman" w:hAnsi="Times New Roman"/>
        </w:rPr>
      </w:pPr>
      <w:r w:rsidRPr="00293775">
        <w:rPr>
          <w:rFonts w:ascii="Times New Roman" w:hAnsi="Times New Roman"/>
        </w:rPr>
        <w:t>обласної військової адміністрації</w:t>
      </w:r>
    </w:p>
    <w:p w:rsidR="0083720F" w:rsidRDefault="007E7D22" w:rsidP="00293775">
      <w:pPr>
        <w:pStyle w:val="2"/>
        <w:spacing w:before="0" w:beforeAutospacing="0" w:after="0" w:afterAutospacing="0" w:line="274" w:lineRule="auto"/>
        <w:ind w:left="11624"/>
        <w:jc w:val="both"/>
      </w:pPr>
      <w:r>
        <w:rPr>
          <w:rFonts w:ascii="Times New Roman" w:hAnsi="Times New Roman"/>
        </w:rPr>
        <w:t>від _____________</w:t>
      </w:r>
      <w:r w:rsidR="0038533B">
        <w:rPr>
          <w:rFonts w:ascii="Times New Roman" w:hAnsi="Times New Roman"/>
        </w:rPr>
        <w:t xml:space="preserve"> № _</w:t>
      </w:r>
      <w:r>
        <w:rPr>
          <w:rFonts w:ascii="Times New Roman" w:hAnsi="Times New Roman"/>
        </w:rPr>
        <w:t>__</w:t>
      </w:r>
      <w:bookmarkStart w:id="0" w:name="_GoBack"/>
      <w:bookmarkEnd w:id="0"/>
      <w:r w:rsidR="0038533B">
        <w:rPr>
          <w:rFonts w:ascii="Times New Roman" w:hAnsi="Times New Roman"/>
        </w:rPr>
        <w:t>_</w:t>
      </w:r>
    </w:p>
    <w:p w:rsidR="00664004" w:rsidRPr="00BB48A9" w:rsidRDefault="00664004" w:rsidP="00664004">
      <w:pPr>
        <w:pStyle w:val="1"/>
        <w:jc w:val="center"/>
      </w:pPr>
      <w:r w:rsidRPr="00BB48A9">
        <w:rPr>
          <w:b/>
        </w:rPr>
        <w:t>Перелік завдань, заходів та показників</w:t>
      </w:r>
      <w:r w:rsidR="00BB48A9" w:rsidRPr="00BB48A9">
        <w:rPr>
          <w:b/>
          <w:bCs/>
        </w:rPr>
        <w:t xml:space="preserve"> на 2022 рік</w:t>
      </w:r>
    </w:p>
    <w:p w:rsidR="00664004" w:rsidRPr="00BB48A9" w:rsidRDefault="00664004" w:rsidP="00664004">
      <w:pPr>
        <w:pStyle w:val="1"/>
        <w:jc w:val="center"/>
        <w:rPr>
          <w:b/>
          <w:bCs/>
        </w:rPr>
      </w:pPr>
      <w:r w:rsidRPr="00BB48A9">
        <w:rPr>
          <w:b/>
          <w:bCs/>
        </w:rPr>
        <w:t>Регіональної програми сприяння розвитку інформаційного</w:t>
      </w:r>
    </w:p>
    <w:p w:rsidR="00664004" w:rsidRPr="00BB48A9" w:rsidRDefault="00664004" w:rsidP="00664004">
      <w:pPr>
        <w:pStyle w:val="1"/>
        <w:jc w:val="center"/>
      </w:pPr>
      <w:r w:rsidRPr="00BB48A9">
        <w:rPr>
          <w:b/>
          <w:bCs/>
        </w:rPr>
        <w:t xml:space="preserve">простору та громадянського суспільства у Львівській області </w:t>
      </w:r>
      <w:r w:rsidR="00BB48A9">
        <w:rPr>
          <w:b/>
          <w:bCs/>
        </w:rPr>
        <w:t>на 2021-2025 роки</w:t>
      </w:r>
    </w:p>
    <w:tbl>
      <w:tblPr>
        <w:tblStyle w:val="TableNormal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"/>
        <w:gridCol w:w="2070"/>
        <w:gridCol w:w="2085"/>
        <w:gridCol w:w="4215"/>
        <w:gridCol w:w="1665"/>
        <w:gridCol w:w="1080"/>
        <w:gridCol w:w="1080"/>
        <w:gridCol w:w="2205"/>
      </w:tblGrid>
      <w:tr w:rsidR="00664004" w:rsidTr="00000ED7">
        <w:tc>
          <w:tcPr>
            <w:tcW w:w="6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20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Назва завдання</w:t>
            </w:r>
          </w:p>
        </w:tc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Перелік заходів завдання</w:t>
            </w:r>
          </w:p>
        </w:tc>
        <w:tc>
          <w:tcPr>
            <w:tcW w:w="421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Показники виконання заходу, один. виміру</w:t>
            </w:r>
          </w:p>
        </w:tc>
        <w:tc>
          <w:tcPr>
            <w:tcW w:w="16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Виконавець заходу, показника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Фінансування</w:t>
            </w:r>
          </w:p>
        </w:tc>
        <w:tc>
          <w:tcPr>
            <w:tcW w:w="22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Очікуваний результат</w:t>
            </w:r>
          </w:p>
        </w:tc>
      </w:tr>
      <w:tr w:rsidR="00664004" w:rsidTr="00000ED7">
        <w:tc>
          <w:tcPr>
            <w:tcW w:w="6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421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джерела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обсяги, тис. грн</w:t>
            </w:r>
          </w:p>
        </w:tc>
        <w:tc>
          <w:tcPr>
            <w:tcW w:w="220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</w:tr>
      <w:tr w:rsidR="00664004" w:rsidTr="00664004">
        <w:tc>
          <w:tcPr>
            <w:tcW w:w="15075" w:type="dxa"/>
            <w:gridSpan w:val="8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64004" w:rsidRDefault="00664004" w:rsidP="00A97B9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202</w:t>
            </w:r>
            <w:r w:rsidR="00A97B94">
              <w:rPr>
                <w:b/>
              </w:rPr>
              <w:t>2</w:t>
            </w:r>
            <w:r>
              <w:rPr>
                <w:b/>
              </w:rPr>
              <w:t xml:space="preserve"> рік</w:t>
            </w:r>
          </w:p>
        </w:tc>
      </w:tr>
      <w:tr w:rsidR="00664004" w:rsidTr="005022FE">
        <w:trPr>
          <w:trHeight w:val="6314"/>
        </w:trPr>
        <w:tc>
          <w:tcPr>
            <w:tcW w:w="675" w:type="dxa"/>
            <w:vMerge w:val="restart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070" w:type="dxa"/>
            <w:vMerge w:val="restar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1. 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Сприяння розвитку інформаційного простору Львівської області </w:t>
            </w:r>
          </w:p>
        </w:tc>
        <w:tc>
          <w:tcPr>
            <w:tcW w:w="208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>Фінансова підтримка комунального підприємства Львівської обласної ради ТРК «ПЕРШИЙ ЗАХІДНИЙ»</w:t>
            </w:r>
          </w:p>
        </w:tc>
        <w:tc>
          <w:tcPr>
            <w:tcW w:w="421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>
            <w:pPr>
              <w:pStyle w:val="1"/>
            </w:pPr>
            <w:r>
              <w:t>затрат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ТРК, грн;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-чисельність штатних одиниць, од.;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придбання ліцензії, грн;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придбання обладнання, грн</w:t>
            </w:r>
          </w:p>
          <w:p w:rsidR="00664004" w:rsidRDefault="00664004">
            <w:pPr>
              <w:pStyle w:val="1"/>
            </w:pPr>
            <w:r>
              <w:t xml:space="preserve">продукту </w:t>
            </w:r>
          </w:p>
          <w:p w:rsidR="00664004" w:rsidRDefault="00664004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(телебачення), од.;</w:t>
            </w:r>
          </w:p>
          <w:p w:rsidR="00664004" w:rsidRDefault="00664004">
            <w:pPr>
              <w:pStyle w:val="1"/>
              <w:rPr>
                <w:i/>
              </w:rPr>
            </w:pPr>
            <w:r>
              <w:rPr>
                <w:i/>
              </w:rPr>
              <w:t>- кількість годин мовлення (радіо), од.</w:t>
            </w:r>
          </w:p>
          <w:p w:rsidR="00664004" w:rsidRDefault="00664004">
            <w:pPr>
              <w:pStyle w:val="1"/>
            </w:pPr>
            <w:r>
              <w:t>ефективності</w:t>
            </w:r>
          </w:p>
          <w:p w:rsidR="00664004" w:rsidRDefault="00664004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затрати на годину мовлення, грн</w:t>
            </w:r>
          </w:p>
          <w:p w:rsidR="00664004" w:rsidRDefault="00664004">
            <w:pPr>
              <w:pStyle w:val="1"/>
            </w:pPr>
            <w:r>
              <w:t>якості</w:t>
            </w:r>
          </w:p>
          <w:p w:rsidR="00664004" w:rsidRDefault="00664004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розширення мережі мовлення, %;</w:t>
            </w:r>
          </w:p>
          <w:p w:rsidR="00664004" w:rsidRDefault="00664004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збільшення кількості програм власного виробництва, %</w:t>
            </w:r>
          </w:p>
        </w:tc>
        <w:tc>
          <w:tcPr>
            <w:tcW w:w="166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 w:rsidP="00CE010D">
            <w:pPr>
              <w:pStyle w:val="1"/>
              <w:autoSpaceDE w:val="0"/>
              <w:autoSpaceDN w:val="0"/>
              <w:adjustRightInd w:val="0"/>
            </w:pPr>
            <w:r>
              <w:t xml:space="preserve">Департамент </w:t>
            </w:r>
            <w:r w:rsidR="00CE010D">
              <w:t xml:space="preserve">комунікацій та </w:t>
            </w:r>
            <w:r>
              <w:t>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64004" w:rsidRDefault="00843D2D">
            <w:pPr>
              <w:pStyle w:val="1"/>
              <w:autoSpaceDE w:val="0"/>
              <w:autoSpaceDN w:val="0"/>
              <w:adjustRightInd w:val="0"/>
            </w:pPr>
            <w:r>
              <w:t>39300,00</w:t>
            </w:r>
          </w:p>
        </w:tc>
        <w:tc>
          <w:tcPr>
            <w:tcW w:w="2205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</w:pPr>
            <w:r>
              <w:t>Функціонування комунального підприємства Львівської обласної ради ТРК «ПЕРШИЙ ЗАХІДНИЙ»</w:t>
            </w:r>
          </w:p>
        </w:tc>
      </w:tr>
      <w:tr w:rsidR="00CE010D" w:rsidTr="005022FE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 xml:space="preserve">Підтримка </w:t>
            </w:r>
            <w:r>
              <w:lastRenderedPageBreak/>
              <w:t>регіонального кінематографу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</w:pPr>
            <w:r>
              <w:lastRenderedPageBreak/>
              <w:t>затрат</w:t>
            </w:r>
          </w:p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- обсяг фінансового ресурсу, спрямованого</w:t>
            </w:r>
            <w:r w:rsidR="005022FE">
              <w:rPr>
                <w:i/>
                <w:iCs/>
              </w:rPr>
              <w:t xml:space="preserve"> на розвиток кінематографу, грн</w:t>
            </w:r>
          </w:p>
          <w:p w:rsidR="00CE010D" w:rsidRDefault="00CE010D" w:rsidP="00CE010D">
            <w:pPr>
              <w:pStyle w:val="1"/>
            </w:pPr>
            <w:r>
              <w:t xml:space="preserve">продукту 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>- кількість створених фільмів, од.</w:t>
            </w:r>
          </w:p>
          <w:p w:rsidR="00CE010D" w:rsidRDefault="00CE010D" w:rsidP="00CE010D">
            <w:pPr>
              <w:pStyle w:val="1"/>
            </w:pPr>
            <w:r>
              <w:t>ефективності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середню вартість на виробництво одного фільму, %</w:t>
            </w:r>
          </w:p>
          <w:p w:rsidR="00CE010D" w:rsidRDefault="00CE010D" w:rsidP="00CE010D">
            <w:pPr>
              <w:pStyle w:val="1"/>
            </w:pPr>
            <w:r>
              <w:t>якості</w:t>
            </w:r>
          </w:p>
          <w:p w:rsidR="00CE010D" w:rsidRDefault="00CE010D" w:rsidP="00CE010D">
            <w:pPr>
              <w:pStyle w:val="1"/>
            </w:pPr>
            <w:r>
              <w:rPr>
                <w:i/>
              </w:rPr>
              <w:t>- динаміка росту витрат на створення одного фільм відповідно до попереднього періоду, %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Pr="00CE010D" w:rsidRDefault="00CE010D" w:rsidP="00CE010D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lastRenderedPageBreak/>
              <w:t xml:space="preserve">Департамент </w:t>
            </w:r>
            <w:r w:rsidRPr="00CE010D">
              <w:rPr>
                <w:sz w:val="24"/>
                <w:szCs w:val="24"/>
              </w:rPr>
              <w:lastRenderedPageBreak/>
              <w:t>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lastRenderedPageBreak/>
              <w:t xml:space="preserve">Обласний </w:t>
            </w:r>
            <w:r>
              <w:lastRenderedPageBreak/>
              <w:t>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>1500,00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Отримання </w:t>
            </w:r>
            <w:r>
              <w:rPr>
                <w:color w:val="000000"/>
              </w:rPr>
              <w:lastRenderedPageBreak/>
              <w:t>місцевого кінематографічного продукту, документально-історичного й патріотичного характеру</w:t>
            </w:r>
          </w:p>
        </w:tc>
      </w:tr>
      <w:tr w:rsidR="00CE010D" w:rsidTr="005022FE"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>Фінансова підтримка періодичних видань області</w:t>
            </w:r>
          </w:p>
        </w:tc>
        <w:tc>
          <w:tcPr>
            <w:tcW w:w="42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010D" w:rsidRDefault="00CE010D" w:rsidP="00CE010D">
            <w:pPr>
              <w:pStyle w:val="1"/>
            </w:pPr>
            <w:r>
              <w:t>затрат</w:t>
            </w:r>
          </w:p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періодичних видань, грн.</w:t>
            </w:r>
          </w:p>
          <w:p w:rsidR="00CE010D" w:rsidRDefault="00CE010D" w:rsidP="00CE010D">
            <w:pPr>
              <w:pStyle w:val="1"/>
            </w:pPr>
            <w:r>
              <w:t xml:space="preserve">продукту 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>- кількість підтриманих україномовних друкованих видань, од.</w:t>
            </w:r>
          </w:p>
          <w:p w:rsidR="00CE010D" w:rsidRDefault="00CE010D" w:rsidP="00CE010D">
            <w:pPr>
              <w:pStyle w:val="1"/>
            </w:pPr>
            <w:r>
              <w:t>ефективності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>- показники, що відображають  середню вартість на підтримку одного видання, %</w:t>
            </w:r>
          </w:p>
          <w:p w:rsidR="00CE010D" w:rsidRDefault="00CE010D" w:rsidP="00CE010D">
            <w:pPr>
              <w:pStyle w:val="1"/>
            </w:pPr>
            <w:r>
              <w:t>якості</w:t>
            </w:r>
          </w:p>
          <w:p w:rsidR="00CE010D" w:rsidRDefault="00CE010D" w:rsidP="00CE010D">
            <w:pPr>
              <w:pStyle w:val="1"/>
            </w:pPr>
            <w:r>
              <w:rPr>
                <w:i/>
              </w:rPr>
              <w:t>- показники, що відображають динаміку росту кількості підтриманих періодичних видань, %</w:t>
            </w:r>
          </w:p>
        </w:tc>
        <w:tc>
          <w:tcPr>
            <w:tcW w:w="166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010D" w:rsidRPr="00CE010D" w:rsidRDefault="00CE010D" w:rsidP="00CE010D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CE010D" w:rsidRPr="00657690" w:rsidRDefault="00753C1E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CE010D">
              <w:rPr>
                <w:color w:val="000000"/>
                <w:lang w:val="en-US"/>
              </w:rPr>
              <w:t>00</w:t>
            </w:r>
            <w:r w:rsidR="00CE010D">
              <w:rPr>
                <w:color w:val="000000"/>
              </w:rPr>
              <w:t>,00</w:t>
            </w:r>
          </w:p>
        </w:tc>
        <w:tc>
          <w:tcPr>
            <w:tcW w:w="22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CE010D" w:rsidTr="00A611A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2. </w:t>
            </w:r>
          </w:p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Сприяння розвитку книговидавничої галузі області шляхом підтримки </w:t>
            </w:r>
            <w:r>
              <w:rPr>
                <w:b/>
              </w:rPr>
              <w:lastRenderedPageBreak/>
              <w:t>місцевих видавців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lastRenderedPageBreak/>
              <w:t xml:space="preserve">Захід 1. </w:t>
            </w:r>
            <w:r>
              <w:t xml:space="preserve">Фінансова підтримка Видавничого центру «Пам'ять» для здійснення пошукової роботи, ведення тематичної </w:t>
            </w:r>
            <w:r>
              <w:lastRenderedPageBreak/>
              <w:t>картотеки репресованих, проведення досліджень архівних кримінальних справ реабілітованих громадян тощо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</w:pPr>
            <w:r>
              <w:lastRenderedPageBreak/>
              <w:t>затрат</w:t>
            </w:r>
          </w:p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грн;</w:t>
            </w:r>
          </w:p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кількість штатних одиниць, од.</w:t>
            </w:r>
          </w:p>
          <w:p w:rsidR="00CE010D" w:rsidRDefault="00CE010D" w:rsidP="00CE010D">
            <w:pPr>
              <w:pStyle w:val="1"/>
            </w:pPr>
            <w:r>
              <w:t>продукту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>- кількість опрацьованих архівних справ та наукове редагування справ, од;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 xml:space="preserve">- кількість підготовлених (виданих) книг </w:t>
            </w:r>
            <w:r>
              <w:rPr>
                <w:i/>
              </w:rPr>
              <w:lastRenderedPageBreak/>
              <w:t>«Реабілітовані історією» (електронна або друкована версія), од.</w:t>
            </w:r>
          </w:p>
          <w:p w:rsidR="00CE010D" w:rsidRDefault="00CE010D" w:rsidP="00CE010D">
            <w:pPr>
              <w:pStyle w:val="1"/>
            </w:pPr>
            <w:r>
              <w:t>ефективності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>- середні витрати на отримання однієї штатної одиниці;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 xml:space="preserve">- середні витрати на опрацювання однієї архівної справи та наукове редагування справи, </w:t>
            </w:r>
            <w:r w:rsidR="005022FE">
              <w:rPr>
                <w:i/>
                <w:iCs/>
              </w:rPr>
              <w:t>грн</w:t>
            </w:r>
            <w:r>
              <w:rPr>
                <w:i/>
              </w:rPr>
              <w:t>;</w:t>
            </w:r>
          </w:p>
          <w:p w:rsidR="00CE010D" w:rsidRDefault="00CE010D" w:rsidP="00CE010D">
            <w:pPr>
              <w:pStyle w:val="1"/>
              <w:rPr>
                <w:i/>
              </w:rPr>
            </w:pPr>
            <w:r>
              <w:rPr>
                <w:i/>
              </w:rPr>
              <w:t xml:space="preserve">- середні витрати на підготовку одного видання «Реабілітовані історією» (електронна або друкована версія), </w:t>
            </w:r>
            <w:r>
              <w:rPr>
                <w:i/>
                <w:iCs/>
              </w:rPr>
              <w:t>грн</w:t>
            </w:r>
          </w:p>
          <w:p w:rsidR="00CE010D" w:rsidRDefault="00CE010D" w:rsidP="00CE010D">
            <w:pPr>
              <w:pStyle w:val="1"/>
            </w:pPr>
            <w:r>
              <w:t>якості</w:t>
            </w:r>
          </w:p>
          <w:p w:rsidR="00CE010D" w:rsidRDefault="00CE010D" w:rsidP="00CE010D">
            <w:pPr>
              <w:pStyle w:val="1"/>
            </w:pPr>
            <w:r>
              <w:rPr>
                <w:i/>
              </w:rPr>
              <w:t>- показники, що відображають збільшення фінансової підтримки, %</w:t>
            </w:r>
            <w:r w:rsidR="00204BE0">
              <w:rPr>
                <w:i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Pr="00CE010D" w:rsidRDefault="00CE010D" w:rsidP="00CE010D">
            <w:pPr>
              <w:rPr>
                <w:sz w:val="24"/>
                <w:szCs w:val="24"/>
              </w:rPr>
            </w:pPr>
            <w:r w:rsidRPr="00CE010D">
              <w:rPr>
                <w:sz w:val="24"/>
                <w:szCs w:val="24"/>
              </w:rPr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0D" w:rsidRDefault="00B94DE5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695,00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Функціонування Видавничого центру «Пам'ять», з метою пошуку та дослідження архівних матеріалів реабілітованих </w:t>
            </w:r>
            <w:r>
              <w:rPr>
                <w:color w:val="000000"/>
              </w:rPr>
              <w:lastRenderedPageBreak/>
              <w:t>мешканців області</w:t>
            </w:r>
          </w:p>
        </w:tc>
      </w:tr>
      <w:tr w:rsidR="00664004" w:rsidTr="00A611AD">
        <w:trPr>
          <w:trHeight w:val="280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004" w:rsidRDefault="0066400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2. </w:t>
            </w:r>
            <w:r>
              <w:t>Сприяння проведенню Міжнародної виставки-ярмарку «Форум видавців у Львові»</w:t>
            </w:r>
          </w:p>
        </w:tc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04" w:rsidRDefault="00664004">
            <w:pPr>
              <w:pStyle w:val="1"/>
            </w:pPr>
            <w:r>
              <w:t>затрат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</w:t>
            </w:r>
            <w:r w:rsidR="005022FE">
              <w:rPr>
                <w:i/>
                <w:iCs/>
              </w:rPr>
              <w:t xml:space="preserve"> вітчизняного книговидання, грн</w:t>
            </w:r>
          </w:p>
          <w:p w:rsidR="00664004" w:rsidRDefault="00664004">
            <w:pPr>
              <w:pStyle w:val="1"/>
              <w:rPr>
                <w:iCs/>
              </w:rPr>
            </w:pPr>
            <w:r>
              <w:rPr>
                <w:iCs/>
              </w:rPr>
              <w:t xml:space="preserve">продукту </w:t>
            </w:r>
          </w:p>
          <w:p w:rsidR="00664004" w:rsidRDefault="00664004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-кількість видань, відібраних за конкурсом, од.;</w:t>
            </w:r>
          </w:p>
          <w:p w:rsidR="00664004" w:rsidRDefault="00664004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закуплених україномовних книг, од.;</w:t>
            </w:r>
          </w:p>
          <w:p w:rsidR="00664004" w:rsidRDefault="00664004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>- кількість проведених заходів спрямованих на промоцію україномовної книги, од.</w:t>
            </w:r>
          </w:p>
          <w:p w:rsidR="00664004" w:rsidRDefault="00664004">
            <w:pPr>
              <w:pStyle w:val="1"/>
              <w:rPr>
                <w:iCs/>
              </w:rPr>
            </w:pPr>
            <w:r>
              <w:rPr>
                <w:iCs/>
              </w:rPr>
              <w:t>ефективності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вид</w:t>
            </w:r>
            <w:r w:rsidR="005022FE">
              <w:rPr>
                <w:i/>
                <w:iCs/>
              </w:rPr>
              <w:t>ання, грн</w:t>
            </w:r>
            <w:r>
              <w:rPr>
                <w:i/>
                <w:iCs/>
              </w:rPr>
              <w:t>;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показники, що відображають сер</w:t>
            </w:r>
            <w:r w:rsidR="005022FE">
              <w:rPr>
                <w:i/>
                <w:iCs/>
              </w:rPr>
              <w:t>едню вартість однієї книги, грн</w:t>
            </w:r>
            <w:r>
              <w:rPr>
                <w:i/>
                <w:iCs/>
              </w:rPr>
              <w:t>;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показники, що відображають середню вартість одного заходу в рамках п</w:t>
            </w:r>
            <w:r w:rsidR="005022FE">
              <w:rPr>
                <w:i/>
                <w:iCs/>
              </w:rPr>
              <w:t xml:space="preserve">ромоції української книги,. </w:t>
            </w:r>
            <w:r w:rsidR="00204BE0">
              <w:rPr>
                <w:i/>
                <w:iCs/>
              </w:rPr>
              <w:t>грн.</w:t>
            </w:r>
          </w:p>
          <w:p w:rsidR="00664004" w:rsidRDefault="00664004">
            <w:pPr>
              <w:pStyle w:val="1"/>
              <w:rPr>
                <w:iCs/>
              </w:rPr>
            </w:pPr>
            <w:r>
              <w:rPr>
                <w:iCs/>
              </w:rPr>
              <w:t>якості</w:t>
            </w:r>
          </w:p>
          <w:p w:rsidR="00664004" w:rsidRDefault="00664004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 xml:space="preserve">- показники, що відображають динаміку росту підтриманих видань </w:t>
            </w:r>
            <w:r w:rsidR="005022FE">
              <w:rPr>
                <w:i/>
                <w:iCs/>
              </w:rPr>
              <w:t>порівняно</w:t>
            </w:r>
            <w:r>
              <w:rPr>
                <w:i/>
                <w:iCs/>
              </w:rPr>
              <w:t xml:space="preserve"> з попереднім роком, %;</w:t>
            </w:r>
          </w:p>
          <w:p w:rsidR="00664004" w:rsidRDefault="00664004">
            <w:pPr>
              <w:pStyle w:val="1"/>
              <w:rPr>
                <w:i/>
                <w:iCs/>
              </w:rPr>
            </w:pPr>
            <w:r>
              <w:rPr>
                <w:i/>
                <w:iCs/>
              </w:rPr>
              <w:t xml:space="preserve">-показники, що відображають динаміку росту закуплених книг </w:t>
            </w:r>
            <w:r w:rsidR="005022FE">
              <w:rPr>
                <w:i/>
                <w:iCs/>
              </w:rPr>
              <w:t xml:space="preserve">порівняно з </w:t>
            </w:r>
            <w:r>
              <w:rPr>
                <w:i/>
                <w:iCs/>
              </w:rPr>
              <w:t>попереднім роком, %;</w:t>
            </w:r>
          </w:p>
          <w:p w:rsidR="00664004" w:rsidRDefault="00664004">
            <w:pPr>
              <w:pStyle w:val="1"/>
            </w:pPr>
            <w:r>
              <w:rPr>
                <w:i/>
                <w:iCs/>
              </w:rPr>
              <w:t xml:space="preserve">- показники, що відображають динаміку росту кількості проведених заходів </w:t>
            </w:r>
            <w:r w:rsidR="005022FE">
              <w:rPr>
                <w:i/>
                <w:iCs/>
              </w:rPr>
              <w:t xml:space="preserve">порівняно з </w:t>
            </w:r>
            <w:r>
              <w:rPr>
                <w:i/>
                <w:iCs/>
              </w:rPr>
              <w:t>попереднім роком %</w:t>
            </w:r>
            <w:r w:rsidR="000B228D">
              <w:rPr>
                <w:i/>
                <w:iCs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04" w:rsidRDefault="00CE010D">
            <w:pPr>
              <w:pStyle w:val="1"/>
              <w:autoSpaceDE w:val="0"/>
              <w:autoSpaceDN w:val="0"/>
              <w:adjustRightInd w:val="0"/>
            </w:pPr>
            <w:r w:rsidRPr="00CE010D">
              <w:lastRenderedPageBreak/>
              <w:t>Департамент комунікацій та внутрішньої політики обласної державної адміністрації</w:t>
            </w:r>
            <w:r w:rsidR="00664004">
              <w:t>;</w:t>
            </w:r>
          </w:p>
          <w:p w:rsidR="00664004" w:rsidRDefault="00664004">
            <w:pPr>
              <w:pStyle w:val="1"/>
              <w:autoSpaceDE w:val="0"/>
              <w:autoSpaceDN w:val="0"/>
              <w:adjustRightInd w:val="0"/>
            </w:pPr>
            <w:r>
              <w:t>ГО «Форум видавців»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004" w:rsidRDefault="00657690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004" w:rsidRDefault="0066400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Популяризація вітчизняного україномовного книговидання</w:t>
            </w:r>
          </w:p>
        </w:tc>
      </w:tr>
      <w:tr w:rsidR="00CE010D" w:rsidTr="00A611AD"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>Сприяння розвитку місцевих книговидавців</w:t>
            </w:r>
          </w:p>
        </w:tc>
        <w:tc>
          <w:tcPr>
            <w:tcW w:w="4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r w:rsidRPr="00D03E3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Підтримка вітчизняного україномовного книговидання шляхом закупівлі у місцевих видавців частин тиражів</w:t>
            </w:r>
          </w:p>
        </w:tc>
      </w:tr>
      <w:tr w:rsidR="00CE010D" w:rsidTr="00A611AD">
        <w:tc>
          <w:tcPr>
            <w:tcW w:w="67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outset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4.</w:t>
            </w:r>
            <w:r>
              <w:t xml:space="preserve"> Популяризація </w:t>
            </w:r>
            <w:proofErr w:type="spellStart"/>
            <w:r>
              <w:t>книгочитання</w:t>
            </w:r>
            <w:proofErr w:type="spellEnd"/>
            <w:r>
              <w:t xml:space="preserve"> </w:t>
            </w:r>
            <w:r>
              <w:lastRenderedPageBreak/>
              <w:t>шляхом організації виїзних виставок та проведення презентацій книг місцевих видавництв</w:t>
            </w:r>
          </w:p>
        </w:tc>
        <w:tc>
          <w:tcPr>
            <w:tcW w:w="4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r w:rsidRPr="00D03E3E">
              <w:rPr>
                <w:sz w:val="24"/>
                <w:szCs w:val="24"/>
              </w:rPr>
              <w:t xml:space="preserve">Департамент комунікацій та внутрішньої </w:t>
            </w:r>
            <w:r w:rsidRPr="00D03E3E">
              <w:rPr>
                <w:sz w:val="24"/>
                <w:szCs w:val="24"/>
              </w:rPr>
              <w:lastRenderedPageBreak/>
              <w:t>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lastRenderedPageBreak/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0D" w:rsidRDefault="00B94DE5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250</w:t>
            </w:r>
            <w:r w:rsidR="00CE010D">
              <w:rPr>
                <w:color w:val="000000"/>
              </w:rPr>
              <w:t>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Організація в обласних центрах та містечках області </w:t>
            </w:r>
            <w:r>
              <w:rPr>
                <w:color w:val="000000"/>
              </w:rPr>
              <w:lastRenderedPageBreak/>
              <w:t>презентації книг місцевих видавців, створення належних умов для організації підвищення суспільного запиту на книжкову продукцію; стимулювання розвитку видавничої справи</w:t>
            </w:r>
          </w:p>
        </w:tc>
      </w:tr>
      <w:tr w:rsidR="00D42CF7" w:rsidTr="00A611AD">
        <w:trPr>
          <w:trHeight w:val="3567"/>
        </w:trPr>
        <w:tc>
          <w:tcPr>
            <w:tcW w:w="675" w:type="dxa"/>
            <w:vMerge w:val="restart"/>
            <w:tcBorders>
              <w:top w:val="nil"/>
              <w:left w:val="outset" w:sz="6" w:space="0" w:color="auto"/>
              <w:right w:val="outset" w:sz="6" w:space="0" w:color="auto"/>
            </w:tcBorders>
            <w:hideMark/>
          </w:tcPr>
          <w:p w:rsidR="00D42CF7" w:rsidRDefault="00D42CF7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2070" w:type="dxa"/>
            <w:vMerge w:val="restart"/>
            <w:tcBorders>
              <w:top w:val="nil"/>
              <w:left w:val="outset" w:sz="6" w:space="0" w:color="auto"/>
              <w:right w:val="single" w:sz="4" w:space="0" w:color="auto"/>
            </w:tcBorders>
            <w:hideMark/>
          </w:tcPr>
          <w:p w:rsidR="00D42CF7" w:rsidRDefault="00D42CF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3. Підвищення повноти й оперативності інформування громадян області про діяльність органів державної влади та органів місцевого самоврядування з актуальних питань життя регіону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D42CF7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 xml:space="preserve">Захід 1. </w:t>
            </w:r>
            <w:r>
              <w:t xml:space="preserve">Проведення професійних конкурсів та конкурсів творчої майстерності для медіа </w:t>
            </w:r>
          </w:p>
        </w:tc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42CF7" w:rsidRDefault="00D42CF7">
            <w:pPr>
              <w:pStyle w:val="1"/>
            </w:pPr>
            <w:r>
              <w:t>затрат</w:t>
            </w:r>
          </w:p>
          <w:p w:rsidR="00D42CF7" w:rsidRDefault="00D42CF7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- обсяг фінансового ресурсу, спрямованого на </w:t>
            </w:r>
            <w:r w:rsidR="000B228D">
              <w:rPr>
                <w:i/>
                <w:iCs/>
              </w:rPr>
              <w:t>поінформованість населення, грн</w:t>
            </w:r>
            <w:r>
              <w:rPr>
                <w:i/>
                <w:iCs/>
              </w:rPr>
              <w:t>;</w:t>
            </w:r>
          </w:p>
          <w:p w:rsidR="00D42CF7" w:rsidRDefault="00D42CF7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на розвиток і виплату премій, грн;</w:t>
            </w:r>
          </w:p>
          <w:p w:rsidR="00D42CF7" w:rsidRDefault="00D42CF7">
            <w:pPr>
              <w:pStyle w:val="1"/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- обсяг фінансового ресурсу, спрямованого проведення одного заходу, грн;</w:t>
            </w:r>
          </w:p>
          <w:p w:rsidR="00D42CF7" w:rsidRDefault="00D42CF7">
            <w:pPr>
              <w:pStyle w:val="1"/>
            </w:pPr>
            <w:r>
              <w:t xml:space="preserve">продукту 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кількість оприлюднених розпоряджень голови облдержадміністрації, од.;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кількість телерадіопрограм та інформаційних матеріалів, створених на замовлення облдержадміністрації, од.;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-кількість проведених прес-турів для ЗМІ, од;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-кількість розроблених моделей інформаційного продукту графічного характеру, од;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кількість проведених інформаційних кампаній, од;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lastRenderedPageBreak/>
              <w:t>- к</w:t>
            </w:r>
            <w:r w:rsidR="005022FE">
              <w:rPr>
                <w:i/>
              </w:rPr>
              <w:t>ількість проведених заходів, од.</w:t>
            </w:r>
          </w:p>
          <w:p w:rsidR="00D42CF7" w:rsidRDefault="00D42CF7">
            <w:pPr>
              <w:pStyle w:val="1"/>
            </w:pPr>
            <w:r>
              <w:t>ефективності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середні витрати на висвітлення одного інформаційного матеріалу, %;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розроблених моделей інформаційного продукту графічного характеру, грн;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середня вартість проведених інформаційних кампаній, грн;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середня в</w:t>
            </w:r>
            <w:r w:rsidR="005022FE">
              <w:rPr>
                <w:i/>
              </w:rPr>
              <w:t>артість проведених заходів, грн.</w:t>
            </w:r>
          </w:p>
          <w:p w:rsidR="00D42CF7" w:rsidRDefault="00D42CF7">
            <w:pPr>
              <w:pStyle w:val="1"/>
            </w:pPr>
            <w:r>
              <w:t>якості</w:t>
            </w:r>
          </w:p>
          <w:p w:rsidR="00D42CF7" w:rsidRDefault="00D42CF7">
            <w:pPr>
              <w:pStyle w:val="1"/>
              <w:rPr>
                <w:i/>
              </w:rPr>
            </w:pPr>
            <w:r>
              <w:rPr>
                <w:i/>
              </w:rPr>
              <w:t>- динаміка росту кількості висвітлених інформаційних матеріалів, %;</w:t>
            </w:r>
          </w:p>
          <w:p w:rsidR="00D42CF7" w:rsidRDefault="00D42CF7">
            <w:pPr>
              <w:pStyle w:val="1"/>
              <w:rPr>
                <w:i/>
                <w:iCs/>
              </w:rPr>
            </w:pPr>
            <w:r>
              <w:rPr>
                <w:i/>
              </w:rPr>
              <w:t xml:space="preserve">- </w:t>
            </w:r>
            <w:r>
              <w:rPr>
                <w:i/>
                <w:iCs/>
              </w:rPr>
              <w:t xml:space="preserve">показники, що відображають кількість проведених заходів </w:t>
            </w:r>
            <w:r w:rsidR="005022FE">
              <w:rPr>
                <w:i/>
                <w:iCs/>
              </w:rPr>
              <w:t>порівняно з попереднім роком.%.</w:t>
            </w:r>
          </w:p>
          <w:p w:rsidR="00D42CF7" w:rsidRDefault="00D42CF7" w:rsidP="005022FE">
            <w:pPr>
              <w:pStyle w:val="1"/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>
            <w:pPr>
              <w:pStyle w:val="1"/>
              <w:autoSpaceDE w:val="0"/>
              <w:autoSpaceDN w:val="0"/>
              <w:adjustRightInd w:val="0"/>
            </w:pPr>
            <w:r w:rsidRPr="00CE010D"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F7" w:rsidRDefault="00B94DE5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D42CF7">
              <w:rPr>
                <w:color w:val="000000"/>
              </w:rPr>
              <w:t>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t>Розвиток потенціалу районних ЗМІ, підвищення професійного рівню журналістики та сприяння збереженню незалежності ЗМІ через опанування ними нових – Інтернет та мобільних – майданчиків.</w:t>
            </w:r>
          </w:p>
        </w:tc>
      </w:tr>
      <w:tr w:rsidR="00CE010D" w:rsidTr="00B72CCA">
        <w:tc>
          <w:tcPr>
            <w:tcW w:w="675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D42CF7" w:rsidP="00D42CF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2</w:t>
            </w:r>
            <w:r w:rsidR="00CE010D">
              <w:rPr>
                <w:b/>
              </w:rPr>
              <w:t xml:space="preserve">. </w:t>
            </w:r>
            <w:r w:rsidR="00CE010D">
              <w:t xml:space="preserve">Реалізація заходу «Школа молодого журналіста» </w:t>
            </w:r>
          </w:p>
        </w:tc>
        <w:tc>
          <w:tcPr>
            <w:tcW w:w="4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r w:rsidRPr="009153DC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90,0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 xml:space="preserve">Ознайомлення </w:t>
            </w:r>
            <w:r w:rsidR="00B72CCA">
              <w:t>представників</w:t>
            </w:r>
            <w:r>
              <w:t xml:space="preserve"> молоді з </w:t>
            </w:r>
            <w:r w:rsidR="00B72CCA">
              <w:t>журналістками</w:t>
            </w:r>
            <w:r>
              <w:t xml:space="preserve"> компетенціями, особливостями роботи журналістів, професійними стандартами та етичними принципами</w:t>
            </w:r>
          </w:p>
        </w:tc>
      </w:tr>
      <w:tr w:rsidR="00CE010D" w:rsidTr="00B72CC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D42CF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</w:t>
            </w:r>
            <w:r w:rsidR="00D42CF7">
              <w:rPr>
                <w:b/>
              </w:rPr>
              <w:t>3</w:t>
            </w:r>
            <w:r>
              <w:rPr>
                <w:b/>
              </w:rPr>
              <w:t xml:space="preserve">. </w:t>
            </w:r>
            <w:r>
              <w:t>Організація навчання для державних службовців та посадових осіб органів місцевого самоврядування, відповідальних за взаємодію зі ЗМІ та зв’язки з громадськістю</w:t>
            </w:r>
          </w:p>
        </w:tc>
        <w:tc>
          <w:tcPr>
            <w:tcW w:w="4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10D" w:rsidRDefault="00CE010D" w:rsidP="00CE010D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r w:rsidRPr="009153DC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010D" w:rsidRDefault="00CE010D" w:rsidP="00CE010D">
            <w:pPr>
              <w:pStyle w:val="1"/>
              <w:autoSpaceDE w:val="0"/>
              <w:autoSpaceDN w:val="0"/>
              <w:adjustRightInd w:val="0"/>
            </w:pPr>
            <w:r>
              <w:t>Підвищення фахового рівня представників органів державної влади, відповідальних за взаємодію зі ЗМІ та зв’язки з громадськістю, удосконалено механізми їхньої взаємодії зі ЗМІ</w:t>
            </w:r>
          </w:p>
        </w:tc>
      </w:tr>
      <w:tr w:rsidR="00701DFF" w:rsidTr="00B72CCA"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DFF" w:rsidRDefault="00D42CF7" w:rsidP="00701DFF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4</w:t>
            </w:r>
            <w:r w:rsidR="00701DFF">
              <w:rPr>
                <w:b/>
              </w:rPr>
              <w:t xml:space="preserve">. </w:t>
            </w:r>
            <w:r w:rsidR="00701DFF">
              <w:t>Офіційне опублікування нормативно-правових актів</w:t>
            </w:r>
          </w:p>
        </w:tc>
        <w:tc>
          <w:tcPr>
            <w:tcW w:w="421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DFF" w:rsidRDefault="00062C47" w:rsidP="00701DFF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Інформування населення щодо змісту нормативно-правових актів відповідно до Закону України «Про доступ до публічної інформації»</w:t>
            </w:r>
          </w:p>
        </w:tc>
      </w:tr>
      <w:tr w:rsidR="00701DFF" w:rsidTr="000B228D">
        <w:tc>
          <w:tcPr>
            <w:tcW w:w="675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D42CF7" w:rsidP="00701DFF">
            <w:pPr>
              <w:pStyle w:val="1"/>
              <w:autoSpaceDE w:val="0"/>
              <w:autoSpaceDN w:val="0"/>
              <w:adjustRightInd w:val="0"/>
            </w:pPr>
            <w:r>
              <w:rPr>
                <w:b/>
              </w:rPr>
              <w:t>Захід 5</w:t>
            </w:r>
            <w:r w:rsidR="00701DFF">
              <w:rPr>
                <w:b/>
              </w:rPr>
              <w:t xml:space="preserve">. </w:t>
            </w:r>
            <w:r w:rsidR="00701DFF">
              <w:t>Висвітлення громадсько-політичного, соціально-економічного і культурного життя області та держави у ЗМІ (телебачення, радіо, друковані видання, інтернет-видання, інформаційні агенції)</w:t>
            </w:r>
          </w:p>
        </w:tc>
        <w:tc>
          <w:tcPr>
            <w:tcW w:w="4215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1DFF" w:rsidRDefault="00062C47" w:rsidP="00701DFF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  <w:r>
              <w:t>Львівська обласна рада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1DFF" w:rsidRDefault="00A816B5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94DE5">
              <w:rPr>
                <w:color w:val="000000"/>
              </w:rPr>
              <w:t>5</w:t>
            </w:r>
            <w:r w:rsidR="00701DFF">
              <w:rPr>
                <w:color w:val="000000"/>
              </w:rPr>
              <w:t>00,0</w:t>
            </w:r>
            <w:r w:rsidR="007B519E">
              <w:rPr>
                <w:color w:val="000000"/>
              </w:rPr>
              <w:t>0</w:t>
            </w: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500,0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Об’єктивне висвітлення громадсько-політичного, соціально-економічного та культурного життя області і держави відповідно до Закону України «Про порядок висвітлення діяльності органів виконавчої влади та органів місцевого самоврядування в </w:t>
            </w:r>
            <w:r>
              <w:rPr>
                <w:color w:val="000000"/>
              </w:rPr>
              <w:lastRenderedPageBreak/>
              <w:t>Україні засобами масової інформації»</w:t>
            </w:r>
          </w:p>
        </w:tc>
      </w:tr>
      <w:tr w:rsidR="00701DFF" w:rsidTr="000B228D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FF" w:rsidRDefault="00D42CF7" w:rsidP="00701DFF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6</w:t>
            </w:r>
            <w:r w:rsidR="00701DFF">
              <w:rPr>
                <w:b/>
              </w:rPr>
              <w:t xml:space="preserve">. </w:t>
            </w:r>
            <w:r w:rsidR="00701DFF">
              <w:t xml:space="preserve">Створення </w:t>
            </w:r>
            <w:proofErr w:type="spellStart"/>
            <w:r w:rsidR="00701DFF">
              <w:t>промоційних</w:t>
            </w:r>
            <w:proofErr w:type="spellEnd"/>
            <w:r w:rsidR="00701DFF">
              <w:t xml:space="preserve"> відео-, </w:t>
            </w:r>
            <w:proofErr w:type="spellStart"/>
            <w:r w:rsidR="00701DFF">
              <w:t>аудіороликів</w:t>
            </w:r>
            <w:proofErr w:type="spellEnd"/>
          </w:p>
        </w:tc>
        <w:tc>
          <w:tcPr>
            <w:tcW w:w="4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FF" w:rsidRDefault="00062C47" w:rsidP="00701DFF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DFF" w:rsidRDefault="00701DFF" w:rsidP="00B94DE5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94DE5">
              <w:rPr>
                <w:color w:val="000000"/>
              </w:rPr>
              <w:t>00</w:t>
            </w:r>
            <w:r>
              <w:rPr>
                <w:color w:val="000000"/>
              </w:rPr>
              <w:t>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Об’єктивне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701DFF" w:rsidTr="000B228D"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D42CF7" w:rsidP="00B5495C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7</w:t>
            </w:r>
            <w:r w:rsidR="00701DFF">
              <w:t xml:space="preserve">. </w:t>
            </w:r>
            <w:r>
              <w:t>Реалізація заходів з метою</w:t>
            </w:r>
            <w:r w:rsidR="00701DFF">
              <w:t xml:space="preserve"> протидії та запобіганню загрозам в інформаційній сфері</w:t>
            </w:r>
          </w:p>
        </w:tc>
        <w:tc>
          <w:tcPr>
            <w:tcW w:w="4215" w:type="dxa"/>
            <w:vMerge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01DFF" w:rsidRDefault="00701DFF" w:rsidP="00701DFF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062C47" w:rsidP="00701DFF">
            <w:pPr>
              <w:pStyle w:val="1"/>
              <w:autoSpaceDE w:val="0"/>
              <w:autoSpaceDN w:val="0"/>
              <w:adjustRightInd w:val="0"/>
            </w:pPr>
            <w:r w:rsidRPr="00CE010D"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1DFF" w:rsidRDefault="00701DFF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400,0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01DFF" w:rsidRDefault="00701DFF" w:rsidP="008B4BC9">
            <w:pPr>
              <w:pStyle w:val="Default"/>
            </w:pPr>
            <w:r>
              <w:t>Підвищення рівня компетенції працівників ЗМІ, медійних організацій, органів влади та місцевого самоврядування, представників неурядових організацій у сфері протидії та запобігання загрозам в інформаційній сфері; зміцнен</w:t>
            </w:r>
            <w:r w:rsidR="008B4BC9">
              <w:t>ня</w:t>
            </w:r>
            <w:r>
              <w:t xml:space="preserve"> їхн</w:t>
            </w:r>
            <w:r w:rsidR="008B4BC9">
              <w:t>ьої</w:t>
            </w:r>
            <w:r>
              <w:t xml:space="preserve"> спроможн</w:t>
            </w:r>
            <w:r w:rsidR="008B4BC9">
              <w:t>ості</w:t>
            </w:r>
            <w:r>
              <w:t xml:space="preserve"> до опору інформаційним загрозам</w:t>
            </w:r>
          </w:p>
        </w:tc>
      </w:tr>
      <w:tr w:rsidR="00D42CF7" w:rsidTr="000B228D">
        <w:trPr>
          <w:trHeight w:val="3382"/>
        </w:trPr>
        <w:tc>
          <w:tcPr>
            <w:tcW w:w="675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D42CF7" w:rsidRDefault="00D42CF7" w:rsidP="00062C47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F7" w:rsidRDefault="00D42CF7" w:rsidP="00062C47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D42CF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8. </w:t>
            </w:r>
            <w:r>
              <w:t>Проведення інформаційних кампаній, спрямованих на роз’яснення державної та регіональної політики і процесу реалізації реформ</w:t>
            </w:r>
          </w:p>
        </w:tc>
        <w:tc>
          <w:tcPr>
            <w:tcW w:w="42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2CF7" w:rsidRDefault="00D42CF7" w:rsidP="00062C47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062C47">
            <w:pPr>
              <w:rPr>
                <w:sz w:val="24"/>
                <w:szCs w:val="24"/>
              </w:rPr>
            </w:pPr>
            <w:r w:rsidRPr="008928C8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  <w:p w:rsidR="00B94DE5" w:rsidRDefault="00B94DE5" w:rsidP="00B94DE5">
            <w:pPr>
              <w:pStyle w:val="1"/>
              <w:autoSpaceDE w:val="0"/>
              <w:autoSpaceDN w:val="0"/>
              <w:adjustRightInd w:val="0"/>
            </w:pPr>
          </w:p>
          <w:p w:rsidR="00B94DE5" w:rsidRDefault="00B94DE5" w:rsidP="00B94DE5">
            <w:pPr>
              <w:pStyle w:val="1"/>
              <w:autoSpaceDE w:val="0"/>
              <w:autoSpaceDN w:val="0"/>
              <w:adjustRightInd w:val="0"/>
            </w:pPr>
          </w:p>
          <w:p w:rsidR="00B94DE5" w:rsidRDefault="00B94DE5" w:rsidP="00B94DE5">
            <w:r w:rsidRPr="00B94DE5">
              <w:rPr>
                <w:sz w:val="24"/>
                <w:szCs w:val="24"/>
              </w:rPr>
              <w:t>Львівська обласна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062C47">
            <w:pPr>
              <w:pStyle w:val="1"/>
              <w:autoSpaceDE w:val="0"/>
              <w:autoSpaceDN w:val="0"/>
              <w:adjustRightInd w:val="0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F7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D42CF7">
              <w:rPr>
                <w:color w:val="000000"/>
              </w:rPr>
              <w:t>00,0</w:t>
            </w:r>
            <w:r w:rsidR="007B519E">
              <w:rPr>
                <w:color w:val="000000"/>
              </w:rPr>
              <w:t>0</w:t>
            </w: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</w:p>
          <w:p w:rsidR="00B94DE5" w:rsidRDefault="00B94DE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Підвищення поінформованості населення області про зміни, які відбуваються в державі</w:t>
            </w:r>
          </w:p>
        </w:tc>
      </w:tr>
      <w:tr w:rsidR="003D7977" w:rsidTr="003D7977">
        <w:trPr>
          <w:trHeight w:val="249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701DFF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701DFF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3D7977">
            <w:pPr>
              <w:pStyle w:val="3"/>
            </w:pPr>
            <w:r>
              <w:rPr>
                <w:rFonts w:ascii="Times New Roman" w:hAnsi="Times New Roman"/>
                <w:b/>
              </w:rPr>
              <w:t xml:space="preserve">Захід 9. </w:t>
            </w:r>
            <w:r>
              <w:rPr>
                <w:rFonts w:ascii="Times New Roman" w:hAnsi="Times New Roman"/>
              </w:rPr>
              <w:t xml:space="preserve">Забезпечення роботи та обслуговування </w:t>
            </w:r>
            <w:proofErr w:type="spellStart"/>
            <w:r>
              <w:rPr>
                <w:rFonts w:ascii="Times New Roman" w:hAnsi="Times New Roman"/>
              </w:rPr>
              <w:t>вебсайту</w:t>
            </w:r>
            <w:proofErr w:type="spellEnd"/>
            <w:r>
              <w:rPr>
                <w:rFonts w:ascii="Times New Roman" w:hAnsi="Times New Roman"/>
              </w:rPr>
              <w:t xml:space="preserve"> Львівської  обласної ради</w:t>
            </w:r>
          </w:p>
          <w:p w:rsidR="003D7977" w:rsidRDefault="003D7977" w:rsidP="00701DFF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701DFF">
            <w:pPr>
              <w:pStyle w:val="1"/>
              <w:rPr>
                <w:color w:val="000000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Pr="00CE010D" w:rsidRDefault="003D7977" w:rsidP="00701DFF">
            <w:pPr>
              <w:pStyle w:val="1"/>
            </w:pPr>
            <w:r w:rsidRPr="00B94DE5">
              <w:t>Львівська обласна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701DFF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977" w:rsidRDefault="003D7977" w:rsidP="003D7977">
            <w:pPr>
              <w:pStyle w:val="3"/>
            </w:pPr>
            <w:r>
              <w:rPr>
                <w:rFonts w:ascii="Times New Roman" w:hAnsi="Times New Roman"/>
              </w:rPr>
              <w:t>Забезпечення висвітлення громадсько-політичного, соціально-економічного та культурного життя області і держави</w:t>
            </w:r>
          </w:p>
        </w:tc>
      </w:tr>
      <w:tr w:rsidR="00D42CF7" w:rsidTr="000B228D">
        <w:trPr>
          <w:trHeight w:val="293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4. Створення сприятливих умов для розвитку організацій громадянського суспільства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1. </w:t>
            </w:r>
            <w:r>
              <w:t xml:space="preserve">Підтримка на конкурсних засадах </w:t>
            </w:r>
            <w:proofErr w:type="spellStart"/>
            <w:r>
              <w:t>проєктів</w:t>
            </w:r>
            <w:proofErr w:type="spellEnd"/>
            <w:r>
              <w:t xml:space="preserve"> і заходів інститутів громадянського </w:t>
            </w:r>
            <w:r w:rsidR="00B72CCA">
              <w:t>суспільства</w:t>
            </w:r>
          </w:p>
        </w:tc>
        <w:tc>
          <w:tcPr>
            <w:tcW w:w="4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затрат</w:t>
            </w:r>
          </w:p>
          <w:p w:rsidR="00D42CF7" w:rsidRDefault="00D42CF7" w:rsidP="00701DFF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обсяг фінансового ресурсу, спрямованого на підтримку </w:t>
            </w:r>
            <w:proofErr w:type="spellStart"/>
            <w:r>
              <w:rPr>
                <w:i/>
                <w:color w:val="000000"/>
              </w:rPr>
              <w:t>проєктів</w:t>
            </w:r>
            <w:proofErr w:type="spellEnd"/>
            <w:r>
              <w:rPr>
                <w:i/>
                <w:color w:val="000000"/>
              </w:rPr>
              <w:t xml:space="preserve"> і заходів організацій громадянського </w:t>
            </w:r>
            <w:proofErr w:type="spellStart"/>
            <w:r>
              <w:rPr>
                <w:i/>
                <w:color w:val="000000"/>
              </w:rPr>
              <w:t>супільства</w:t>
            </w:r>
            <w:proofErr w:type="spellEnd"/>
            <w:r>
              <w:rPr>
                <w:i/>
                <w:color w:val="000000"/>
              </w:rPr>
              <w:t>, грн;</w:t>
            </w:r>
          </w:p>
          <w:p w:rsidR="00D42CF7" w:rsidRDefault="00D42CF7" w:rsidP="00701DFF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:rsidR="00D42CF7" w:rsidRDefault="00D42CF7" w:rsidP="00701DFF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кількість підтриманих </w:t>
            </w:r>
            <w:proofErr w:type="spellStart"/>
            <w:r>
              <w:rPr>
                <w:i/>
                <w:color w:val="000000"/>
              </w:rPr>
              <w:t>проєктів</w:t>
            </w:r>
            <w:proofErr w:type="spellEnd"/>
            <w:r>
              <w:rPr>
                <w:i/>
                <w:color w:val="000000"/>
              </w:rPr>
              <w:t xml:space="preserve"> і заходів організацій громадянського </w:t>
            </w:r>
            <w:proofErr w:type="spellStart"/>
            <w:r>
              <w:rPr>
                <w:i/>
                <w:color w:val="000000"/>
              </w:rPr>
              <w:t>супільства</w:t>
            </w:r>
            <w:proofErr w:type="spellEnd"/>
            <w:r>
              <w:rPr>
                <w:i/>
                <w:color w:val="000000"/>
              </w:rPr>
              <w:t>, од.;</w:t>
            </w:r>
          </w:p>
          <w:p w:rsidR="00D42CF7" w:rsidRDefault="00D42CF7" w:rsidP="00701DFF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ефективності</w:t>
            </w:r>
          </w:p>
          <w:p w:rsidR="00D42CF7" w:rsidRDefault="00D42CF7" w:rsidP="00701DFF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середня вартість на підтримку одного </w:t>
            </w:r>
            <w:proofErr w:type="spellStart"/>
            <w:r>
              <w:rPr>
                <w:i/>
                <w:color w:val="000000"/>
              </w:rPr>
              <w:t>проєкту</w:t>
            </w:r>
            <w:proofErr w:type="spellEnd"/>
            <w:r>
              <w:rPr>
                <w:i/>
                <w:color w:val="000000"/>
              </w:rPr>
              <w:t xml:space="preserve"> чи заходу, грн;</w:t>
            </w:r>
          </w:p>
          <w:p w:rsidR="00D42CF7" w:rsidRDefault="00D42CF7" w:rsidP="00701DFF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якості</w:t>
            </w:r>
          </w:p>
          <w:p w:rsidR="00D42CF7" w:rsidRDefault="00D42CF7" w:rsidP="00701DFF">
            <w:pPr>
              <w:pStyle w:val="1"/>
              <w:rPr>
                <w:i/>
              </w:rPr>
            </w:pPr>
            <w:r>
              <w:rPr>
                <w:i/>
                <w:color w:val="000000"/>
              </w:rPr>
              <w:lastRenderedPageBreak/>
              <w:t xml:space="preserve">відсоток виконаних (реалізованих) </w:t>
            </w:r>
            <w:proofErr w:type="spellStart"/>
            <w:r>
              <w:rPr>
                <w:i/>
                <w:color w:val="000000"/>
              </w:rPr>
              <w:t>проєктів</w:t>
            </w:r>
            <w:proofErr w:type="spellEnd"/>
            <w:r>
              <w:rPr>
                <w:i/>
                <w:color w:val="000000"/>
              </w:rPr>
              <w:t xml:space="preserve"> і заходів, %.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</w:pPr>
            <w:r w:rsidRPr="00CE010D"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F7" w:rsidRDefault="00753C1E" w:rsidP="00701DFF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D42CF7">
              <w:rPr>
                <w:color w:val="000000"/>
              </w:rPr>
              <w:t>00,0</w:t>
            </w:r>
            <w:r w:rsidR="007B519E">
              <w:rPr>
                <w:color w:val="000000"/>
              </w:rPr>
              <w:t>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F7" w:rsidRDefault="00D42CF7" w:rsidP="00701DFF">
            <w:pPr>
              <w:pStyle w:val="1"/>
              <w:autoSpaceDE w:val="0"/>
              <w:autoSpaceDN w:val="0"/>
              <w:adjustRightInd w:val="0"/>
            </w:pPr>
            <w:r>
              <w:t xml:space="preserve">Вирішення пріоритетних завдань державної і регіональної політики із залученням ресурсів громадських організацій, утвердження принципу відкритості влади </w:t>
            </w:r>
          </w:p>
        </w:tc>
      </w:tr>
      <w:tr w:rsidR="00062C47" w:rsidTr="000B228D"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C47" w:rsidRDefault="00062C47" w:rsidP="00062C47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C47" w:rsidRDefault="00062C47" w:rsidP="00062C47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C47" w:rsidRDefault="00633C24" w:rsidP="00D42CF7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 w:rsidRPr="00633C24">
              <w:t xml:space="preserve">Проведення </w:t>
            </w:r>
            <w:r w:rsidRPr="00633C24">
              <w:lastRenderedPageBreak/>
              <w:t>заходів, спрямованих на популяризацію видатних особистостей та подій</w:t>
            </w:r>
          </w:p>
        </w:tc>
        <w:tc>
          <w:tcPr>
            <w:tcW w:w="421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62C47" w:rsidRDefault="00062C47" w:rsidP="00062C47">
            <w:pPr>
              <w:rPr>
                <w:i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C47" w:rsidRDefault="00062C47" w:rsidP="00062C47">
            <w:r w:rsidRPr="001E21BC">
              <w:rPr>
                <w:sz w:val="24"/>
                <w:szCs w:val="24"/>
              </w:rPr>
              <w:t xml:space="preserve">Департамент комунікацій та </w:t>
            </w:r>
            <w:r w:rsidRPr="001E21BC">
              <w:rPr>
                <w:sz w:val="24"/>
                <w:szCs w:val="24"/>
              </w:rPr>
              <w:lastRenderedPageBreak/>
              <w:t>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C47" w:rsidRDefault="00062C47" w:rsidP="00062C47">
            <w:pPr>
              <w:pStyle w:val="1"/>
            </w:pPr>
            <w:r>
              <w:lastRenderedPageBreak/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62C47" w:rsidRDefault="00A816B5" w:rsidP="00062C47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62C47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Промоція діяльності і популяризація  </w:t>
            </w:r>
            <w:r>
              <w:rPr>
                <w:color w:val="000000"/>
              </w:rPr>
              <w:lastRenderedPageBreak/>
              <w:t>видатних особистостей і подій в становленні та розвитку української держави</w:t>
            </w:r>
          </w:p>
        </w:tc>
      </w:tr>
      <w:tr w:rsidR="00633C24" w:rsidTr="008B4BC9">
        <w:tc>
          <w:tcPr>
            <w:tcW w:w="675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Захід 3. «</w:t>
            </w:r>
            <w:r>
              <w:t>Школа комунікатора» для організацій громадянського суспільства</w:t>
            </w:r>
          </w:p>
        </w:tc>
        <w:tc>
          <w:tcPr>
            <w:tcW w:w="4215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633C24" w:rsidRDefault="00633C24" w:rsidP="00633C24">
            <w:pPr>
              <w:rPr>
                <w:i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33C24" w:rsidRDefault="00633C24" w:rsidP="00633C24">
            <w:r w:rsidRPr="001E21BC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220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Створення умов для комунікації, підвищення рівня взаємодовіри та обміну досвідом між організаціями громадянського суспільства, </w:t>
            </w:r>
            <w:r>
              <w:t>органами державної влади й органами місцевого самоврядування</w:t>
            </w:r>
          </w:p>
        </w:tc>
      </w:tr>
      <w:tr w:rsidR="00633C24" w:rsidTr="008B4BC9">
        <w:tc>
          <w:tcPr>
            <w:tcW w:w="675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>Форум організацій громадянського суспільства Львівщини</w:t>
            </w:r>
          </w:p>
        </w:tc>
        <w:tc>
          <w:tcPr>
            <w:tcW w:w="4215" w:type="dxa"/>
            <w:vMerge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i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33C24" w:rsidRDefault="00633C24" w:rsidP="00633C24">
            <w:r w:rsidRPr="001B544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220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</w:pPr>
            <w:r>
              <w:t>Розвиток механізмів співпраці органів влади та громадянського суспільства у вирішенні пріоритетних питань області</w:t>
            </w:r>
          </w:p>
        </w:tc>
      </w:tr>
      <w:tr w:rsidR="00633C24" w:rsidTr="008B4BC9">
        <w:trPr>
          <w:trHeight w:val="358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>5.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Завдання 5. Забезпечення ефективних процедур участі громадськості під час формування та реалізації державної, регіональної політики, вирішення питань місцевого значення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1. </w:t>
            </w:r>
            <w:r>
              <w:t>Створення інформаційних продуктів з метою популяризації громадської участі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затрат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обсяг фінансового ресурсу спрямованого на створення інформаційного продукту,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кількість створених інформаційних продуктів, од;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ефективності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середня вартість створення одного інформаційного продукту,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якості</w:t>
            </w:r>
          </w:p>
          <w:p w:rsidR="00633C24" w:rsidRDefault="00633C24" w:rsidP="00633C24">
            <w:pPr>
              <w:pStyle w:val="1"/>
              <w:rPr>
                <w:i/>
              </w:rPr>
            </w:pPr>
            <w:r>
              <w:rPr>
                <w:i/>
                <w:color w:val="000000"/>
              </w:rPr>
              <w:t>відсоток створених інформаційних продуктів, %.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r w:rsidRPr="005A16FC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</w:pPr>
            <w:r>
              <w:rPr>
                <w:color w:val="000000"/>
              </w:rPr>
              <w:t xml:space="preserve">Створення системи інформування та активізації громадян щодо участі в розробці та впровадженні суспільно значущих </w:t>
            </w:r>
            <w:proofErr w:type="spellStart"/>
            <w:r>
              <w:rPr>
                <w:color w:val="000000"/>
              </w:rPr>
              <w:t>проєктів</w:t>
            </w:r>
            <w:proofErr w:type="spellEnd"/>
          </w:p>
        </w:tc>
      </w:tr>
      <w:tr w:rsidR="00633C24" w:rsidTr="008B4BC9"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>Вивчення громадської думки із суспільно важливих питань у межах області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затрат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обсяг фінансового ресурсу спрямованого на проведення соціологічних досліджень,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кількість проведених соціологічних досліджень, од;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ефективності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середня вартість проведення одного соціологічного дослідження,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якості</w:t>
            </w:r>
          </w:p>
          <w:p w:rsidR="00633C24" w:rsidRDefault="00633C24" w:rsidP="00633C24">
            <w:pPr>
              <w:pStyle w:val="1"/>
              <w:rPr>
                <w:i/>
              </w:rPr>
            </w:pPr>
            <w:r>
              <w:rPr>
                <w:i/>
                <w:color w:val="000000"/>
              </w:rPr>
              <w:t>відсоток проведених соціологічних досліджень, %.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r>
              <w:rPr>
                <w:sz w:val="24"/>
                <w:szCs w:val="24"/>
              </w:rPr>
              <w:t>Львівська обласна рада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</w:pPr>
            <w:r>
              <w:t>Виявлення пріоритетних соціальних проблем, аналіз та прогнозування суспільно-політичних процесів на території області</w:t>
            </w:r>
          </w:p>
        </w:tc>
      </w:tr>
      <w:tr w:rsidR="00633C24" w:rsidTr="008B4BC9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Завдання 6. </w:t>
            </w:r>
          </w:p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Створення умов для налагодження та покращення співпраці громадянського суспільства з органами виконавчої влади </w:t>
            </w:r>
            <w:r>
              <w:rPr>
                <w:b/>
              </w:rPr>
              <w:lastRenderedPageBreak/>
              <w:t>та місцевого самоврядування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lastRenderedPageBreak/>
              <w:t xml:space="preserve">Захід 1. </w:t>
            </w:r>
            <w:r>
              <w:t xml:space="preserve">Проведення тренінгових програм для інститутів громадянського суспільства та фахівців відповідальних за </w:t>
            </w:r>
            <w:r>
              <w:lastRenderedPageBreak/>
              <w:t>комунікацію з громадськістю в громадах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lastRenderedPageBreak/>
              <w:t>затрат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обсяг фінансового ресурсу, спрямованого на організацію тренінгових програм,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кількість проведених тренінгових програм, од;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ефективності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середня вартість проведення однієї </w:t>
            </w:r>
            <w:r>
              <w:rPr>
                <w:i/>
                <w:color w:val="000000"/>
              </w:rPr>
              <w:lastRenderedPageBreak/>
              <w:t>тренінгової програми,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якості</w:t>
            </w:r>
          </w:p>
          <w:p w:rsidR="00633C24" w:rsidRDefault="00633C24" w:rsidP="00633C24">
            <w:pPr>
              <w:pStyle w:val="1"/>
              <w:rPr>
                <w:i/>
                <w:iCs/>
              </w:rPr>
            </w:pPr>
            <w:r>
              <w:rPr>
                <w:i/>
                <w:color w:val="000000"/>
              </w:rPr>
              <w:t>відсоток проведених тренінгових програм, %.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r w:rsidRPr="00921E67">
              <w:rPr>
                <w:sz w:val="24"/>
                <w:szCs w:val="24"/>
              </w:rPr>
              <w:lastRenderedPageBreak/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100,00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Посилення інституційної спроможності інститутів громадянського суспільства та зміцнення партнерства з органами влади</w:t>
            </w:r>
          </w:p>
        </w:tc>
      </w:tr>
      <w:tr w:rsidR="00633C24" w:rsidTr="008B4BC9">
        <w:trPr>
          <w:trHeight w:val="4692"/>
        </w:trPr>
        <w:tc>
          <w:tcPr>
            <w:tcW w:w="675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2. </w:t>
            </w:r>
            <w:r>
              <w:t>Забезпечення діяльності громадської ради при Львівській обласній державній адміністрації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затрат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обсяг фінансового ресурсу спрямованого на проведення форуму, заходів із забезпечення діяльності громадської ради,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:rsidR="00633C24" w:rsidRDefault="00633C24" w:rsidP="00633C24">
            <w:pPr>
              <w:pStyle w:val="1"/>
              <w:rPr>
                <w:i/>
              </w:rPr>
            </w:pPr>
            <w:r>
              <w:rPr>
                <w:i/>
              </w:rPr>
              <w:t>кількість проведених форумів, заходів із забезпечення діяльності громадської ради, од;</w:t>
            </w:r>
          </w:p>
          <w:p w:rsidR="00633C24" w:rsidRDefault="00633C24" w:rsidP="00633C24">
            <w:pPr>
              <w:pStyle w:val="1"/>
            </w:pPr>
            <w:r>
              <w:t>ефективності</w:t>
            </w:r>
          </w:p>
          <w:p w:rsidR="00633C24" w:rsidRDefault="00633C24" w:rsidP="00633C24">
            <w:pPr>
              <w:pStyle w:val="1"/>
              <w:rPr>
                <w:i/>
              </w:rPr>
            </w:pPr>
            <w:r>
              <w:rPr>
                <w:i/>
              </w:rPr>
              <w:t>середня вартість проведення форумів, заходів із забезпечення діяльності громадської ради, грн;</w:t>
            </w:r>
          </w:p>
          <w:p w:rsidR="00633C24" w:rsidRDefault="00633C24" w:rsidP="00633C24">
            <w:pPr>
              <w:pStyle w:val="1"/>
            </w:pPr>
            <w:r>
              <w:t>якості</w:t>
            </w:r>
          </w:p>
          <w:p w:rsidR="00B37C2B" w:rsidRDefault="00633C24" w:rsidP="003D47D4">
            <w:pPr>
              <w:pStyle w:val="1"/>
              <w:rPr>
                <w:i/>
                <w:color w:val="000000"/>
              </w:rPr>
            </w:pPr>
            <w:r>
              <w:rPr>
                <w:i/>
              </w:rPr>
              <w:t>відсоток проведених форумів, заходів із забезпечення діяльності громадської ради,</w:t>
            </w:r>
            <w:r>
              <w:rPr>
                <w:i/>
                <w:color w:val="000000"/>
              </w:rPr>
              <w:t xml:space="preserve"> %.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r w:rsidRPr="002A22D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40,00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t>Забезпечення додаткових можливостей для реалізації та захисту прав і свобод людини і громадянина, задоволення суспільних інтересів з використанням різноманітних форм демократії участі</w:t>
            </w:r>
          </w:p>
        </w:tc>
      </w:tr>
      <w:tr w:rsidR="00633C24" w:rsidTr="00D42CF7">
        <w:tc>
          <w:tcPr>
            <w:tcW w:w="675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70" w:type="dxa"/>
            <w:vMerge/>
            <w:tcBorders>
              <w:top w:val="nil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633C24" w:rsidRDefault="00633C24" w:rsidP="00633C24">
            <w:pPr>
              <w:rPr>
                <w:b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Захід 3. </w:t>
            </w:r>
            <w:r>
              <w:t>Вивчення міжнародного досвіду щодо співпраці влади з організаціями громадянського суспільства</w:t>
            </w:r>
          </w:p>
        </w:tc>
        <w:tc>
          <w:tcPr>
            <w:tcW w:w="4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затрат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обсяг фінансового ресурсу спрямованого на організацію поїздок,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продукту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кількість організованих поїздок, од;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ефективності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середня вартість організації однієї поїздки, грн;</w:t>
            </w:r>
          </w:p>
          <w:p w:rsidR="00633C24" w:rsidRDefault="00633C24" w:rsidP="00633C24">
            <w:pPr>
              <w:pStyle w:val="1"/>
              <w:rPr>
                <w:color w:val="000000"/>
              </w:rPr>
            </w:pPr>
            <w:r>
              <w:rPr>
                <w:color w:val="000000"/>
              </w:rPr>
              <w:t>якості</w:t>
            </w:r>
          </w:p>
          <w:p w:rsidR="00633C24" w:rsidRDefault="00633C24" w:rsidP="00633C24">
            <w:pPr>
              <w:pStyle w:val="1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відсоток організованих поїздок, %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r w:rsidRPr="002A22DE">
              <w:rPr>
                <w:sz w:val="24"/>
                <w:szCs w:val="24"/>
              </w:rPr>
              <w:t>Департамент комунікацій та внутрішньої політики обласної державної адміністрації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</w:pPr>
            <w:r>
              <w:t>Обласний бюджет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Розробка нових та вдосконалення існуючих механізмів взаємодії органів влади та інститутів громадянського суспільства </w:t>
            </w:r>
          </w:p>
        </w:tc>
      </w:tr>
      <w:tr w:rsidR="00633C24" w:rsidTr="00000ED7">
        <w:tc>
          <w:tcPr>
            <w:tcW w:w="9045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 xml:space="preserve">УСЬОГО </w:t>
            </w:r>
          </w:p>
          <w:p w:rsidR="00633C24" w:rsidRDefault="00633C24" w:rsidP="00633C24">
            <w:pPr>
              <w:pStyle w:val="1"/>
              <w:autoSpaceDE w:val="0"/>
              <w:autoSpaceDN w:val="0"/>
              <w:adjustRightInd w:val="0"/>
            </w:pPr>
          </w:p>
        </w:tc>
        <w:tc>
          <w:tcPr>
            <w:tcW w:w="166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52165,00</w:t>
            </w:r>
          </w:p>
        </w:tc>
        <w:tc>
          <w:tcPr>
            <w:tcW w:w="22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33C24" w:rsidRDefault="00633C24" w:rsidP="00633C24">
            <w:pPr>
              <w:pStyle w:val="1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64004" w:rsidRDefault="00664004" w:rsidP="00664004">
      <w:pPr>
        <w:pStyle w:val="1"/>
        <w:jc w:val="both"/>
      </w:pPr>
      <w:r>
        <w:t xml:space="preserve"> </w:t>
      </w:r>
    </w:p>
    <w:p w:rsidR="00B05CC8" w:rsidRPr="009771F6" w:rsidRDefault="009771F6">
      <w:pPr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>___________________________________________________________________________________</w:t>
      </w:r>
    </w:p>
    <w:sectPr w:rsidR="00B05CC8" w:rsidRPr="009771F6" w:rsidSect="00A611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8" w:right="850" w:bottom="426" w:left="85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836" w:rsidRDefault="00960836" w:rsidP="005022FE">
      <w:r>
        <w:separator/>
      </w:r>
    </w:p>
  </w:endnote>
  <w:endnote w:type="continuationSeparator" w:id="0">
    <w:p w:rsidR="00960836" w:rsidRDefault="00960836" w:rsidP="0050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F6" w:rsidRDefault="009771F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F6" w:rsidRDefault="009771F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F6" w:rsidRDefault="009771F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836" w:rsidRDefault="00960836" w:rsidP="005022FE">
      <w:r>
        <w:separator/>
      </w:r>
    </w:p>
  </w:footnote>
  <w:footnote w:type="continuationSeparator" w:id="0">
    <w:p w:rsidR="00960836" w:rsidRDefault="00960836" w:rsidP="005022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F6" w:rsidRDefault="009771F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412858"/>
      <w:docPartObj>
        <w:docPartGallery w:val="Page Numbers (Top of Page)"/>
        <w:docPartUnique/>
      </w:docPartObj>
    </w:sdtPr>
    <w:sdtEndPr/>
    <w:sdtContent>
      <w:p w:rsidR="009771F6" w:rsidRDefault="009771F6" w:rsidP="009771F6">
        <w:pPr>
          <w:pStyle w:val="a5"/>
          <w:ind w:left="3677" w:firstLine="481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7D22">
          <w:rPr>
            <w:noProof/>
          </w:rPr>
          <w:t>10</w:t>
        </w:r>
        <w:r>
          <w:fldChar w:fldCharType="end"/>
        </w:r>
        <w:r>
          <w:rPr>
            <w:lang w:val="en-US"/>
          </w:rPr>
          <w:t xml:space="preserve">   </w:t>
        </w:r>
        <w:r>
          <w:t xml:space="preserve">                                                                      </w:t>
        </w:r>
        <w:r>
          <w:rPr>
            <w:lang w:val="en-US"/>
          </w:rPr>
          <w:t xml:space="preserve"> </w:t>
        </w:r>
        <w:r>
          <w:t>Продовження додатка</w:t>
        </w:r>
      </w:p>
    </w:sdtContent>
  </w:sdt>
  <w:p w:rsidR="005022FE" w:rsidRDefault="005022FE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F6" w:rsidRDefault="009771F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04"/>
    <w:rsid w:val="00000ED7"/>
    <w:rsid w:val="00062C47"/>
    <w:rsid w:val="000B228D"/>
    <w:rsid w:val="00204BE0"/>
    <w:rsid w:val="00261446"/>
    <w:rsid w:val="00293775"/>
    <w:rsid w:val="002F4E43"/>
    <w:rsid w:val="0038533B"/>
    <w:rsid w:val="003D47D4"/>
    <w:rsid w:val="003D7977"/>
    <w:rsid w:val="004E58DE"/>
    <w:rsid w:val="005022FE"/>
    <w:rsid w:val="005329E1"/>
    <w:rsid w:val="00633C24"/>
    <w:rsid w:val="00657690"/>
    <w:rsid w:val="00664004"/>
    <w:rsid w:val="00686172"/>
    <w:rsid w:val="00701DFF"/>
    <w:rsid w:val="0073214B"/>
    <w:rsid w:val="00753C1E"/>
    <w:rsid w:val="007B519E"/>
    <w:rsid w:val="007D195E"/>
    <w:rsid w:val="007E7D22"/>
    <w:rsid w:val="007F5872"/>
    <w:rsid w:val="00812E35"/>
    <w:rsid w:val="0083720F"/>
    <w:rsid w:val="00843D2D"/>
    <w:rsid w:val="00872D4A"/>
    <w:rsid w:val="008B4BC9"/>
    <w:rsid w:val="00960836"/>
    <w:rsid w:val="009771F6"/>
    <w:rsid w:val="009C49A1"/>
    <w:rsid w:val="00A5152B"/>
    <w:rsid w:val="00A611AD"/>
    <w:rsid w:val="00A816B5"/>
    <w:rsid w:val="00A97B94"/>
    <w:rsid w:val="00B05CC8"/>
    <w:rsid w:val="00B37C2B"/>
    <w:rsid w:val="00B5495C"/>
    <w:rsid w:val="00B72CCA"/>
    <w:rsid w:val="00B94DE5"/>
    <w:rsid w:val="00BB48A9"/>
    <w:rsid w:val="00BC49E6"/>
    <w:rsid w:val="00C674F9"/>
    <w:rsid w:val="00CE010D"/>
    <w:rsid w:val="00CF7EF4"/>
    <w:rsid w:val="00D42CF7"/>
    <w:rsid w:val="00D55A9D"/>
    <w:rsid w:val="00DF4D84"/>
    <w:rsid w:val="00E335AC"/>
    <w:rsid w:val="00F9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664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66400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semiHidden/>
    <w:rsid w:val="0066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3720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3720F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">
    <w:name w:val="Звичайний2"/>
    <w:rsid w:val="0083720F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iPriority w:val="99"/>
    <w:rsid w:val="00B72CCA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вичайний3"/>
    <w:rsid w:val="003D7977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4D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66400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Default">
    <w:name w:val="Default"/>
    <w:basedOn w:val="a"/>
    <w:rsid w:val="0066400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leNormal">
    <w:name w:val="Table Normal"/>
    <w:semiHidden/>
    <w:rsid w:val="006640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83720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3720F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2">
    <w:name w:val="Звичайний2"/>
    <w:rsid w:val="0083720F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  <w:style w:type="paragraph" w:styleId="a5">
    <w:name w:val="header"/>
    <w:basedOn w:val="a"/>
    <w:link w:val="a6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7">
    <w:name w:val="footer"/>
    <w:basedOn w:val="a"/>
    <w:link w:val="a8"/>
    <w:uiPriority w:val="99"/>
    <w:unhideWhenUsed/>
    <w:rsid w:val="005022F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022FE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9">
    <w:name w:val="Normal (Web)"/>
    <w:basedOn w:val="a"/>
    <w:uiPriority w:val="99"/>
    <w:rsid w:val="00B72CCA"/>
    <w:pPr>
      <w:spacing w:before="100" w:beforeAutospacing="1" w:after="100" w:afterAutospacing="1"/>
    </w:pPr>
    <w:rPr>
      <w:sz w:val="24"/>
      <w:szCs w:val="24"/>
    </w:rPr>
  </w:style>
  <w:style w:type="paragraph" w:customStyle="1" w:styleId="3">
    <w:name w:val="Звичайний3"/>
    <w:rsid w:val="003D7977"/>
    <w:pPr>
      <w:spacing w:before="100" w:beforeAutospacing="1" w:after="100" w:afterAutospacing="1" w:line="273" w:lineRule="auto"/>
    </w:pPr>
    <w:rPr>
      <w:rFonts w:ascii="Calibri" w:eastAsia="SimSun" w:hAnsi="Calibri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5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11475-8465-4F1E-8518-1613A8114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9910</Words>
  <Characters>5649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POLITYKA</cp:lastModifiedBy>
  <cp:revision>5</cp:revision>
  <cp:lastPrinted>2022-04-07T12:07:00Z</cp:lastPrinted>
  <dcterms:created xsi:type="dcterms:W3CDTF">2022-04-06T13:21:00Z</dcterms:created>
  <dcterms:modified xsi:type="dcterms:W3CDTF">2022-04-07T12:08:00Z</dcterms:modified>
</cp:coreProperties>
</file>