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МЕМОРАНДУМ</w:t>
      </w:r>
    </w:p>
    <w:p w:rsidR="00000000" w:rsidDel="00000000" w:rsidP="00000000" w:rsidRDefault="00000000" w:rsidRPr="00000000" w14:paraId="00000001">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між Львівською обласною державною адміністрацією,</w:t>
      </w:r>
    </w:p>
    <w:p w:rsidR="00000000" w:rsidDel="00000000" w:rsidP="00000000" w:rsidRDefault="00000000" w:rsidRPr="00000000" w14:paraId="00000002">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Головним управлінням Держгеокадастру у Львівській області, Департаментом Державної архітектурно-будівельної інспекції у Львівській області, Приватним акціонерним товариством «Львівобленерго», Публічним акціонерним товариством «Львівгаз» та філією Державного підприємства «Укрдержбудекспертиза» у Львівській області про співпрацю щодо покращення інвестиційного клімату Львівської області шляхом встановлення граничних термінів для надання дозвільних та погоджувальних документів</w:t>
      </w:r>
    </w:p>
    <w:p w:rsidR="00000000" w:rsidDel="00000000" w:rsidP="00000000" w:rsidRDefault="00000000" w:rsidRPr="00000000" w14:paraId="00000003">
      <w:pPr>
        <w:spacing w:before="240" w:line="240" w:lineRule="auto"/>
        <w:ind w:left="0"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 Львів </w:t>
        <w:tab/>
        <w:tab/>
        <w:tab/>
        <w:tab/>
        <w:tab/>
        <w:tab/>
        <w:tab/>
        <w:t xml:space="preserve">         “___”_____________ 2018 року</w:t>
      </w:r>
    </w:p>
    <w:p w:rsidR="00000000" w:rsidDel="00000000" w:rsidP="00000000" w:rsidRDefault="00000000" w:rsidRPr="00000000" w14:paraId="00000004">
      <w:pPr>
        <w:spacing w:before="240" w:line="240"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ind w:firstLine="72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Львівська обласна державна адміністрація,</w:t>
      </w:r>
      <w:r w:rsidDel="00000000" w:rsidR="00000000" w:rsidRPr="00000000">
        <w:rPr>
          <w:rFonts w:ascii="Times New Roman" w:cs="Times New Roman" w:eastAsia="Times New Roman" w:hAnsi="Times New Roman"/>
          <w:sz w:val="28"/>
          <w:szCs w:val="28"/>
          <w:rtl w:val="0"/>
        </w:rPr>
        <w:t xml:space="preserve"> в особі голови Синютки Олега Михайловича, який діє на підставі Закону України «Про місцеві державні адміністрації», </w:t>
      </w:r>
      <w:r w:rsidDel="00000000" w:rsidR="00000000" w:rsidRPr="00000000">
        <w:rPr>
          <w:rFonts w:ascii="Times New Roman" w:cs="Times New Roman" w:eastAsia="Times New Roman" w:hAnsi="Times New Roman"/>
          <w:b w:val="1"/>
          <w:sz w:val="28"/>
          <w:szCs w:val="28"/>
          <w:rtl w:val="0"/>
        </w:rPr>
        <w:t xml:space="preserve">Головне управління Держгеокадастру у Львівській області</w:t>
      </w:r>
      <w:r w:rsidDel="00000000" w:rsidR="00000000" w:rsidRPr="00000000">
        <w:rPr>
          <w:rFonts w:ascii="Times New Roman" w:cs="Times New Roman" w:eastAsia="Times New Roman" w:hAnsi="Times New Roman"/>
          <w:sz w:val="28"/>
          <w:szCs w:val="28"/>
          <w:rtl w:val="0"/>
        </w:rPr>
        <w:t xml:space="preserve">, в особі начальника Петришина Андрія Григоровича, який діє на підставі Положення про Головне управління Держгеокадастру у Львівській області, </w:t>
      </w:r>
      <w:r w:rsidDel="00000000" w:rsidR="00000000" w:rsidRPr="00000000">
        <w:rPr>
          <w:rFonts w:ascii="Times New Roman" w:cs="Times New Roman" w:eastAsia="Times New Roman" w:hAnsi="Times New Roman"/>
          <w:b w:val="1"/>
          <w:sz w:val="28"/>
          <w:szCs w:val="28"/>
          <w:rtl w:val="0"/>
        </w:rPr>
        <w:t xml:space="preserve">Департамент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Державної архітектурно-будівельної інспекції у Львівській області</w:t>
      </w:r>
      <w:r w:rsidDel="00000000" w:rsidR="00000000" w:rsidRPr="00000000">
        <w:rPr>
          <w:rFonts w:ascii="Times New Roman" w:cs="Times New Roman" w:eastAsia="Times New Roman" w:hAnsi="Times New Roman"/>
          <w:sz w:val="28"/>
          <w:szCs w:val="28"/>
          <w:rtl w:val="0"/>
        </w:rPr>
        <w:t xml:space="preserve">, в особі директора Желиха Романа Степановича, який діє на підставі Положення про </w:t>
      </w:r>
      <w:r w:rsidDel="00000000" w:rsidR="00000000" w:rsidRPr="00000000">
        <w:rPr>
          <w:rFonts w:ascii="Times New Roman" w:cs="Times New Roman" w:eastAsia="Times New Roman" w:hAnsi="Times New Roman"/>
          <w:sz w:val="28"/>
          <w:szCs w:val="28"/>
          <w:highlight w:val="white"/>
          <w:rtl w:val="0"/>
        </w:rPr>
        <w:t xml:space="preserve">Державну архітектурно</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будівельну інспекцію</w:t>
      </w:r>
      <w:r w:rsidDel="00000000" w:rsidR="00000000" w:rsidRPr="00000000">
        <w:rPr>
          <w:rFonts w:ascii="Times New Roman" w:cs="Times New Roman" w:eastAsia="Times New Roman" w:hAnsi="Times New Roman"/>
          <w:sz w:val="28"/>
          <w:szCs w:val="28"/>
          <w:highlight w:val="white"/>
          <w:rtl w:val="0"/>
        </w:rPr>
        <w:t xml:space="preserve"> України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Приватне акціонерне товариство “Львівобленерго”</w:t>
      </w:r>
      <w:r w:rsidDel="00000000" w:rsidR="00000000" w:rsidRPr="00000000">
        <w:rPr>
          <w:rFonts w:ascii="Times New Roman" w:cs="Times New Roman" w:eastAsia="Times New Roman" w:hAnsi="Times New Roman"/>
          <w:sz w:val="28"/>
          <w:szCs w:val="28"/>
          <w:rtl w:val="0"/>
        </w:rPr>
        <w:t xml:space="preserve">, в особі голови правління Матвіїшина Володимира Євгеновича, який діє на підставі Статуту, </w:t>
      </w:r>
      <w:r w:rsidDel="00000000" w:rsidR="00000000" w:rsidRPr="00000000">
        <w:rPr>
          <w:rFonts w:ascii="Times New Roman" w:cs="Times New Roman" w:eastAsia="Times New Roman" w:hAnsi="Times New Roman"/>
          <w:b w:val="1"/>
          <w:sz w:val="28"/>
          <w:szCs w:val="28"/>
          <w:rtl w:val="0"/>
        </w:rPr>
        <w:t xml:space="preserve">Публічне акціонерне товариство “Львівгаз”</w:t>
      </w:r>
      <w:r w:rsidDel="00000000" w:rsidR="00000000" w:rsidRPr="00000000">
        <w:rPr>
          <w:rFonts w:ascii="Times New Roman" w:cs="Times New Roman" w:eastAsia="Times New Roman" w:hAnsi="Times New Roman"/>
          <w:sz w:val="28"/>
          <w:szCs w:val="28"/>
          <w:rtl w:val="0"/>
        </w:rPr>
        <w:t xml:space="preserve">, в особі голови правління Войсовича Юрія Володимировича, який діє на підставі Статуту, та </w:t>
      </w:r>
      <w:r w:rsidDel="00000000" w:rsidR="00000000" w:rsidRPr="00000000">
        <w:rPr>
          <w:rFonts w:ascii="Times New Roman" w:cs="Times New Roman" w:eastAsia="Times New Roman" w:hAnsi="Times New Roman"/>
          <w:b w:val="1"/>
          <w:sz w:val="28"/>
          <w:szCs w:val="28"/>
          <w:rtl w:val="0"/>
        </w:rPr>
        <w:t xml:space="preserve">філія Державного підприємства “Укрдержбудекспертиза” у Львівській області</w:t>
      </w:r>
      <w:r w:rsidDel="00000000" w:rsidR="00000000" w:rsidRPr="00000000">
        <w:rPr>
          <w:rFonts w:ascii="Times New Roman" w:cs="Times New Roman" w:eastAsia="Times New Roman" w:hAnsi="Times New Roman"/>
          <w:sz w:val="28"/>
          <w:szCs w:val="28"/>
          <w:rtl w:val="0"/>
        </w:rPr>
        <w:t xml:space="preserve">, в особі директора Князика Василя Дмитровича, який діє на підставі Положення про філію, (у подальшому разом іменуються Сторони, а кожна окремо – Сторона) </w:t>
      </w:r>
      <w:r w:rsidDel="00000000" w:rsidR="00000000" w:rsidRPr="00000000">
        <w:rPr>
          <w:rFonts w:ascii="Times New Roman" w:cs="Times New Roman" w:eastAsia="Times New Roman" w:hAnsi="Times New Roman"/>
          <w:sz w:val="28"/>
          <w:szCs w:val="28"/>
          <w:highlight w:val="white"/>
          <w:rtl w:val="0"/>
        </w:rPr>
        <w:t xml:space="preserve">уклали Меморандум </w:t>
      </w:r>
      <w:r w:rsidDel="00000000" w:rsidR="00000000" w:rsidRPr="00000000">
        <w:rPr>
          <w:rFonts w:ascii="Times New Roman" w:cs="Times New Roman" w:eastAsia="Times New Roman" w:hAnsi="Times New Roman"/>
          <w:sz w:val="28"/>
          <w:szCs w:val="28"/>
          <w:rtl w:val="0"/>
        </w:rPr>
        <w:t xml:space="preserve">про співпрацю щодо покращення інвестиційного клімату Львівської області шляхом встановлення граничних термінів для надання дозвільних та погоджувальних документів</w:t>
      </w:r>
      <w:r w:rsidDel="00000000" w:rsidR="00000000" w:rsidRPr="00000000">
        <w:rPr>
          <w:rFonts w:ascii="Times New Roman" w:cs="Times New Roman" w:eastAsia="Times New Roman" w:hAnsi="Times New Roman"/>
          <w:sz w:val="28"/>
          <w:szCs w:val="28"/>
          <w:highlight w:val="white"/>
          <w:rtl w:val="0"/>
        </w:rPr>
        <w:t xml:space="preserve"> (далі - Меморандум), в якому виклали розуміння своїх зобов'язань на підтримку зазначеної мети.</w:t>
      </w:r>
    </w:p>
    <w:p w:rsidR="00000000" w:rsidDel="00000000" w:rsidP="00000000" w:rsidRDefault="00000000" w:rsidRPr="00000000" w14:paraId="00000006">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spacing w:line="240" w:lineRule="auto"/>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СТАТТЯ 1. МЕТА МЕМОРАНДУМУ</w:t>
      </w:r>
    </w:p>
    <w:p w:rsidR="00000000" w:rsidDel="00000000" w:rsidP="00000000" w:rsidRDefault="00000000" w:rsidRPr="00000000" w14:paraId="00000008">
      <w:pPr>
        <w:spacing w:line="240" w:lineRule="auto"/>
        <w:ind w:firstLine="72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Сторони цим Меморандумом підтверджують наміри про співпрацю для забезпечення розвитку підприємницького середовища та покращення інвестиційного клімату Львівщини.</w:t>
      </w:r>
    </w:p>
    <w:p w:rsidR="00000000" w:rsidDel="00000000" w:rsidP="00000000" w:rsidRDefault="00000000" w:rsidRPr="00000000" w14:paraId="00000009">
      <w:pPr>
        <w:spacing w:line="240" w:lineRule="auto"/>
        <w:contextualSpacing w:val="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СТАТТЯ 2. ПРЕДМЕТ МЕМОРАНДУМУ</w:t>
      </w:r>
      <w:r w:rsidDel="00000000" w:rsidR="00000000" w:rsidRPr="00000000">
        <w:rPr>
          <w:rtl w:val="0"/>
        </w:rPr>
      </w:r>
    </w:p>
    <w:p w:rsidR="00000000" w:rsidDel="00000000" w:rsidP="00000000" w:rsidRDefault="00000000" w:rsidRPr="00000000" w14:paraId="0000000B">
      <w:pPr>
        <w:spacing w:line="240" w:lineRule="auto"/>
        <w:ind w:left="0" w:firstLine="72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2.1.  Меморандум регламентує співпрацю у дозвільній сфері, з метою підвищення ефективності та якості публічного обслуговування в частині надання документів дозвільного характеру та  створення сприятливих умов для розвитку підприємницької діяльності.</w:t>
      </w:r>
    </w:p>
    <w:p w:rsidR="00000000" w:rsidDel="00000000" w:rsidP="00000000" w:rsidRDefault="00000000" w:rsidRPr="00000000" w14:paraId="0000000C">
      <w:pPr>
        <w:spacing w:line="240" w:lineRule="auto"/>
        <w:ind w:left="0" w:firstLine="72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2.2. Відповідно до положень цього Меморандуму, Сторони забезпечують видачу дозвільних документів у найкоротші гранично допустимі  терміни, що встановлені законодавством України, у разі подання повного пакету документів та відповідності документів вимогам чинного законодавства.</w:t>
      </w:r>
    </w:p>
    <w:p w:rsidR="00000000" w:rsidDel="00000000" w:rsidP="00000000" w:rsidRDefault="00000000" w:rsidRPr="00000000" w14:paraId="0000000D">
      <w:pPr>
        <w:spacing w:line="240" w:lineRule="auto"/>
        <w:ind w:left="0" w:firstLine="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Терміни та перелік дозвільних документів попередньо узгоджені Сторонами та викладені у додатку до цього Меморандуму, що є його невід’ємною частиною.</w:t>
      </w:r>
    </w:p>
    <w:p w:rsidR="00000000" w:rsidDel="00000000" w:rsidP="00000000" w:rsidRDefault="00000000" w:rsidRPr="00000000" w14:paraId="0000000E">
      <w:pPr>
        <w:spacing w:line="240"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СТАТТЯ 3. ДІЯ МЕМОРАНДУМУ ТА ПОРЯДОК ЙОГО РОЗІРВАННЯ</w:t>
      </w:r>
    </w:p>
    <w:p w:rsidR="00000000" w:rsidDel="00000000" w:rsidP="00000000" w:rsidRDefault="00000000" w:rsidRPr="00000000" w14:paraId="00000013">
      <w:pPr>
        <w:spacing w:line="240" w:lineRule="auto"/>
        <w:ind w:left="0"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Цей Меморандум вступає в дію з моменту його підписання і укладається Сторонами строком  на 5 років.</w:t>
      </w:r>
    </w:p>
    <w:p w:rsidR="00000000" w:rsidDel="00000000" w:rsidP="00000000" w:rsidRDefault="00000000" w:rsidRPr="00000000" w14:paraId="00000014">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Строк дії цього Меморандуму може бути продовжений на аналогічний термін, якщо жодна із Сторін не виявила письмових пропозицій про його розірвання до закінчення строку його дії.</w:t>
      </w:r>
    </w:p>
    <w:p w:rsidR="00000000" w:rsidDel="00000000" w:rsidP="00000000" w:rsidRDefault="00000000" w:rsidRPr="00000000" w14:paraId="00000015">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Зміни та доповнення до цього Меморандуму можуть бути внесені за взаємною згодою Сторін, що оформлюється додатковими угодами до нього, які є його невід’ємними частинами.</w:t>
      </w:r>
    </w:p>
    <w:p w:rsidR="00000000" w:rsidDel="00000000" w:rsidP="00000000" w:rsidRDefault="00000000" w:rsidRPr="00000000" w14:paraId="00000016">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Будь-яка зі Сторін у праві розірвати цей Меморандум у будь-який час, за умови письмового інформування інших Сторін не пізніше ніж за місяць.</w:t>
      </w:r>
    </w:p>
    <w:p w:rsidR="00000000" w:rsidDel="00000000" w:rsidP="00000000" w:rsidRDefault="00000000" w:rsidRPr="00000000" w14:paraId="00000017">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У разі виникнення спірних питань між Сторонами щодо умов цього Меморандуму або заходів, які впроваджуються у його рамках, Сторони погоджуються докласти всіх можливих зусиль для того, щоб вирішити такі питання шляхом проведення переговорів.</w:t>
      </w:r>
    </w:p>
    <w:p w:rsidR="00000000" w:rsidDel="00000000" w:rsidP="00000000" w:rsidRDefault="00000000" w:rsidRPr="00000000" w14:paraId="00000018">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СТАТТЯ 4. ПРИКІНЦЕВІ ПОЛОЖЕННЯ</w:t>
      </w:r>
    </w:p>
    <w:p w:rsidR="00000000" w:rsidDel="00000000" w:rsidP="00000000" w:rsidRDefault="00000000" w:rsidRPr="00000000" w14:paraId="0000001A">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Цей Меморандум не є попереднім договором у розумінні статті 635 Цивільного кодексу України та статті 182 Господарського кодексу України і не покладає на Сторони юридичних обов’язків щодо укладання в майбутньому основного договору.</w:t>
      </w:r>
    </w:p>
    <w:p w:rsidR="00000000" w:rsidDel="00000000" w:rsidP="00000000" w:rsidRDefault="00000000" w:rsidRPr="00000000" w14:paraId="0000001B">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Цей Меморандум укладено при повному розумінні Сторонами його умов та термінології українською мовою у шести автентичних примірниках, які мають однакову юридичну силу, - по одному для кожної із Сторін.</w:t>
      </w:r>
    </w:p>
    <w:p w:rsidR="00000000" w:rsidDel="00000000" w:rsidP="00000000" w:rsidRDefault="00000000" w:rsidRPr="00000000" w14:paraId="0000001C">
      <w:pPr>
        <w:spacing w:line="240" w:lineRule="auto"/>
        <w:ind w:firstLine="70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Усі правовідносини, що виникають у зв'язку з виконанням цього Меморандуму та не врегульовані його положеннями, регламентуються нормами чинного законодавства України.</w:t>
      </w:r>
    </w:p>
    <w:p w:rsidR="00000000" w:rsidDel="00000000" w:rsidP="00000000" w:rsidRDefault="00000000" w:rsidRPr="00000000" w14:paraId="0000001D">
      <w:pPr>
        <w:spacing w:line="240" w:lineRule="auto"/>
        <w:ind w:left="70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line="240" w:lineRule="auto"/>
        <w:ind w:firstLine="70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підтвердження вищезазначених положень цей Меморандум підписали :</w:t>
      </w:r>
    </w:p>
    <w:tbl>
      <w:tblPr>
        <w:tblStyle w:val="Table1"/>
        <w:tblW w:w="1020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5"/>
        <w:gridCol w:w="5103.5"/>
        <w:tblGridChange w:id="0">
          <w:tblGrid>
            <w:gridCol w:w="5103.5"/>
            <w:gridCol w:w="5103.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Львівської обласної</w:t>
            </w:r>
          </w:p>
          <w:p w:rsidR="00000000" w:rsidDel="00000000" w:rsidP="00000000" w:rsidRDefault="00000000" w:rsidRPr="00000000" w14:paraId="00000021">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державної адміністрації</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 О. М. Синютка</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Департаменту</w:t>
            </w:r>
          </w:p>
          <w:p w:rsidR="00000000" w:rsidDel="00000000" w:rsidP="00000000" w:rsidRDefault="00000000" w:rsidRPr="00000000" w14:paraId="00000025">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ДАБІ у Львівській області</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 Р. С. Желих</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філії</w:t>
            </w:r>
          </w:p>
          <w:p w:rsidR="00000000" w:rsidDel="00000000" w:rsidP="00000000" w:rsidRDefault="00000000" w:rsidRPr="00000000" w14:paraId="00000028">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ДП “Укрдержбудекспертиза”</w:t>
            </w:r>
          </w:p>
          <w:p w:rsidR="00000000" w:rsidDel="00000000" w:rsidP="00000000" w:rsidRDefault="00000000" w:rsidRPr="00000000" w14:paraId="00000029">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 Львівській області</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 В. Д. Князик</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Правління ПАТ “Львівгаз”</w:t>
            </w:r>
          </w:p>
          <w:p w:rsidR="00000000" w:rsidDel="00000000" w:rsidP="00000000" w:rsidRDefault="00000000" w:rsidRPr="00000000" w14:paraId="0000002D">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 Ю. В. Войсович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Начальник ГУ Держгеокадастру                                                                                                                                                                                              у Львівській області</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 А. Г. Петришин</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Голова Правління</w:t>
            </w:r>
          </w:p>
          <w:p w:rsidR="00000000" w:rsidDel="00000000" w:rsidP="00000000" w:rsidRDefault="00000000" w:rsidRPr="00000000" w14:paraId="00000032">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ПрАТ “Львівобленерго”</w:t>
            </w:r>
          </w:p>
          <w:p w:rsidR="00000000" w:rsidDel="00000000" w:rsidP="00000000" w:rsidRDefault="00000000" w:rsidRPr="00000000" w14:paraId="00000033">
            <w:pPr>
              <w:widowControl w:val="0"/>
              <w:spacing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_______________ В. Є. Матвіїшин</w:t>
            </w:r>
          </w:p>
        </w:tc>
      </w:tr>
    </w:tbl>
    <w:p w:rsidR="00000000" w:rsidDel="00000000" w:rsidP="00000000" w:rsidRDefault="00000000" w:rsidRPr="00000000" w14:paraId="00000034">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276" w:lineRule="auto"/>
        <w:ind w:firstLine="720"/>
        <w:contextualSpacing w:val="0"/>
        <w:jc w:val="righ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Додаток до Меморандуму</w:t>
      </w:r>
    </w:p>
    <w:p w:rsidR="00000000" w:rsidDel="00000000" w:rsidP="00000000" w:rsidRDefault="00000000" w:rsidRPr="00000000" w14:paraId="00000039">
      <w:pPr>
        <w:spacing w:line="276"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A">
      <w:pPr>
        <w:spacing w:line="276" w:lineRule="auto"/>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Перелік та строки отримання дозвільних документів</w:t>
      </w:r>
    </w:p>
    <w:p w:rsidR="00000000" w:rsidDel="00000000" w:rsidP="00000000" w:rsidRDefault="00000000" w:rsidRPr="00000000" w14:paraId="0000003B">
      <w:pPr>
        <w:spacing w:line="240" w:lineRule="auto"/>
        <w:ind w:left="0" w:firstLine="0"/>
        <w:contextualSpacing w:val="0"/>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C">
      <w:pPr>
        <w:spacing w:line="240" w:lineRule="auto"/>
        <w:ind w:left="0" w:firstLine="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Головне управління Держгеокадастру у Львівській області </w:t>
      </w:r>
      <w:r w:rsidDel="00000000" w:rsidR="00000000" w:rsidRPr="00000000">
        <w:rPr>
          <w:rFonts w:ascii="Times New Roman" w:cs="Times New Roman" w:eastAsia="Times New Roman" w:hAnsi="Times New Roman"/>
          <w:sz w:val="28"/>
          <w:szCs w:val="28"/>
          <w:highlight w:val="white"/>
          <w:rtl w:val="0"/>
        </w:rPr>
        <w:t xml:space="preserve">здійснює:</w:t>
      </w:r>
    </w:p>
    <w:p w:rsidR="00000000" w:rsidDel="00000000" w:rsidP="00000000" w:rsidRDefault="00000000" w:rsidRPr="00000000" w14:paraId="0000003D">
      <w:pPr>
        <w:numPr>
          <w:ilvl w:val="0"/>
          <w:numId w:val="1"/>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надання дозволу на розроблення проекту землеустрою у</w:t>
      </w:r>
      <w:r w:rsidDel="00000000" w:rsidR="00000000" w:rsidRPr="00000000">
        <w:rPr>
          <w:rFonts w:ascii="Times New Roman" w:cs="Times New Roman" w:eastAsia="Times New Roman" w:hAnsi="Times New Roman"/>
          <w:b w:val="1"/>
          <w:sz w:val="28"/>
          <w:szCs w:val="28"/>
          <w:highlight w:val="white"/>
          <w:rtl w:val="0"/>
        </w:rPr>
        <w:t xml:space="preserve"> триденний</w:t>
      </w:r>
      <w:r w:rsidDel="00000000" w:rsidR="00000000" w:rsidRPr="00000000">
        <w:rPr>
          <w:rFonts w:ascii="Times New Roman" w:cs="Times New Roman" w:eastAsia="Times New Roman" w:hAnsi="Times New Roman"/>
          <w:sz w:val="28"/>
          <w:szCs w:val="28"/>
          <w:highlight w:val="white"/>
          <w:rtl w:val="0"/>
        </w:rPr>
        <w:t xml:space="preserve"> термін;</w:t>
      </w:r>
    </w:p>
    <w:p w:rsidR="00000000" w:rsidDel="00000000" w:rsidP="00000000" w:rsidRDefault="00000000" w:rsidRPr="00000000" w14:paraId="0000003E">
      <w:pPr>
        <w:numPr>
          <w:ilvl w:val="0"/>
          <w:numId w:val="1"/>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екстериторіальне погодження (виконавець - ГУ Держгеокадастру у іншій області) у</w:t>
      </w:r>
      <w:r w:rsidDel="00000000" w:rsidR="00000000" w:rsidRPr="00000000">
        <w:rPr>
          <w:rFonts w:ascii="Times New Roman" w:cs="Times New Roman" w:eastAsia="Times New Roman" w:hAnsi="Times New Roman"/>
          <w:b w:val="1"/>
          <w:sz w:val="28"/>
          <w:szCs w:val="28"/>
          <w:highlight w:val="white"/>
          <w:rtl w:val="0"/>
        </w:rPr>
        <w:t xml:space="preserve"> семиденний </w:t>
      </w:r>
      <w:r w:rsidDel="00000000" w:rsidR="00000000" w:rsidRPr="00000000">
        <w:rPr>
          <w:rFonts w:ascii="Times New Roman" w:cs="Times New Roman" w:eastAsia="Times New Roman" w:hAnsi="Times New Roman"/>
          <w:sz w:val="28"/>
          <w:szCs w:val="28"/>
          <w:highlight w:val="white"/>
          <w:rtl w:val="0"/>
        </w:rPr>
        <w:t xml:space="preserve">термін;</w:t>
      </w:r>
    </w:p>
    <w:p w:rsidR="00000000" w:rsidDel="00000000" w:rsidP="00000000" w:rsidRDefault="00000000" w:rsidRPr="00000000" w14:paraId="0000003F">
      <w:pPr>
        <w:numPr>
          <w:ilvl w:val="0"/>
          <w:numId w:val="1"/>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отримання витягу з ДЗК (виконавець - відділ Держгеокадастру у відповідному районі Львівської області) у </w:t>
      </w:r>
      <w:r w:rsidDel="00000000" w:rsidR="00000000" w:rsidRPr="00000000">
        <w:rPr>
          <w:rFonts w:ascii="Times New Roman" w:cs="Times New Roman" w:eastAsia="Times New Roman" w:hAnsi="Times New Roman"/>
          <w:b w:val="1"/>
          <w:sz w:val="28"/>
          <w:szCs w:val="28"/>
          <w:highlight w:val="white"/>
          <w:rtl w:val="0"/>
        </w:rPr>
        <w:t xml:space="preserve">триденний </w:t>
      </w:r>
      <w:r w:rsidDel="00000000" w:rsidR="00000000" w:rsidRPr="00000000">
        <w:rPr>
          <w:rFonts w:ascii="Times New Roman" w:cs="Times New Roman" w:eastAsia="Times New Roman" w:hAnsi="Times New Roman"/>
          <w:sz w:val="28"/>
          <w:szCs w:val="28"/>
          <w:highlight w:val="white"/>
          <w:rtl w:val="0"/>
        </w:rPr>
        <w:t xml:space="preserve">термін;</w:t>
      </w:r>
    </w:p>
    <w:p w:rsidR="00000000" w:rsidDel="00000000" w:rsidP="00000000" w:rsidRDefault="00000000" w:rsidRPr="00000000" w14:paraId="00000040">
      <w:pPr>
        <w:numPr>
          <w:ilvl w:val="0"/>
          <w:numId w:val="1"/>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затвердження проекту землеустрою та надання дозволу на розроблення нормативно-грошової оцінки у </w:t>
      </w:r>
      <w:r w:rsidDel="00000000" w:rsidR="00000000" w:rsidRPr="00000000">
        <w:rPr>
          <w:rFonts w:ascii="Times New Roman" w:cs="Times New Roman" w:eastAsia="Times New Roman" w:hAnsi="Times New Roman"/>
          <w:b w:val="1"/>
          <w:sz w:val="28"/>
          <w:szCs w:val="28"/>
          <w:highlight w:val="white"/>
          <w:rtl w:val="0"/>
        </w:rPr>
        <w:t xml:space="preserve">триденний</w:t>
      </w:r>
      <w:r w:rsidDel="00000000" w:rsidR="00000000" w:rsidRPr="00000000">
        <w:rPr>
          <w:rFonts w:ascii="Times New Roman" w:cs="Times New Roman" w:eastAsia="Times New Roman" w:hAnsi="Times New Roman"/>
          <w:sz w:val="28"/>
          <w:szCs w:val="28"/>
          <w:highlight w:val="white"/>
          <w:rtl w:val="0"/>
        </w:rPr>
        <w:t xml:space="preserve"> термін;</w:t>
      </w:r>
    </w:p>
    <w:p w:rsidR="00000000" w:rsidDel="00000000" w:rsidP="00000000" w:rsidRDefault="00000000" w:rsidRPr="00000000" w14:paraId="00000041">
      <w:pPr>
        <w:spacing w:line="240" w:lineRule="auto"/>
        <w:ind w:firstLine="720"/>
        <w:contextualSpacing w:val="0"/>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2">
      <w:pPr>
        <w:spacing w:line="240" w:lineRule="auto"/>
        <w:ind w:left="0" w:firstLine="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ПАТ “Львівгаз”</w:t>
      </w:r>
      <w:r w:rsidDel="00000000" w:rsidR="00000000" w:rsidRPr="00000000">
        <w:rPr>
          <w:rFonts w:ascii="Times New Roman" w:cs="Times New Roman" w:eastAsia="Times New Roman" w:hAnsi="Times New Roman"/>
          <w:sz w:val="28"/>
          <w:szCs w:val="28"/>
          <w:highlight w:val="white"/>
          <w:rtl w:val="0"/>
        </w:rPr>
        <w:t xml:space="preserve"> здійснює:</w:t>
      </w:r>
    </w:p>
    <w:p w:rsidR="00000000" w:rsidDel="00000000" w:rsidP="00000000" w:rsidRDefault="00000000" w:rsidRPr="00000000" w14:paraId="00000043">
      <w:pPr>
        <w:numPr>
          <w:ilvl w:val="0"/>
          <w:numId w:val="4"/>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видачу технічних умов на приєднання до газових мереж, </w:t>
      </w:r>
      <w:r w:rsidDel="00000000" w:rsidR="00000000" w:rsidRPr="00000000">
        <w:rPr>
          <w:rFonts w:ascii="Times New Roman" w:cs="Times New Roman" w:eastAsia="Times New Roman" w:hAnsi="Times New Roman"/>
          <w:b w:val="1"/>
          <w:sz w:val="28"/>
          <w:szCs w:val="28"/>
          <w:highlight w:val="white"/>
          <w:rtl w:val="0"/>
        </w:rPr>
        <w:t xml:space="preserve">протягом десяти робочих днів </w:t>
      </w:r>
      <w:r w:rsidDel="00000000" w:rsidR="00000000" w:rsidRPr="00000000">
        <w:rPr>
          <w:rFonts w:ascii="Times New Roman" w:cs="Times New Roman" w:eastAsia="Times New Roman" w:hAnsi="Times New Roman"/>
          <w:sz w:val="28"/>
          <w:szCs w:val="28"/>
          <w:highlight w:val="white"/>
          <w:rtl w:val="0"/>
        </w:rPr>
        <w:t xml:space="preserve">від дня реєстрації заяви Замовника про приєднання.</w:t>
      </w:r>
    </w:p>
    <w:p w:rsidR="00000000" w:rsidDel="00000000" w:rsidP="00000000" w:rsidRDefault="00000000" w:rsidRPr="00000000" w14:paraId="00000044">
      <w:pPr>
        <w:spacing w:line="240" w:lineRule="auto"/>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r>
    </w:p>
    <w:p w:rsidR="00000000" w:rsidDel="00000000" w:rsidP="00000000" w:rsidRDefault="00000000" w:rsidRPr="00000000" w14:paraId="00000045">
      <w:pPr>
        <w:spacing w:line="240" w:lineRule="auto"/>
        <w:ind w:left="0" w:firstLine="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ПрАТ “Львівобленерго”</w:t>
      </w:r>
      <w:r w:rsidDel="00000000" w:rsidR="00000000" w:rsidRPr="00000000">
        <w:rPr>
          <w:rFonts w:ascii="Times New Roman" w:cs="Times New Roman" w:eastAsia="Times New Roman" w:hAnsi="Times New Roman"/>
          <w:sz w:val="28"/>
          <w:szCs w:val="28"/>
          <w:highlight w:val="white"/>
          <w:rtl w:val="0"/>
        </w:rPr>
        <w:t xml:space="preserve"> здійснює:</w:t>
      </w:r>
    </w:p>
    <w:p w:rsidR="00000000" w:rsidDel="00000000" w:rsidP="00000000" w:rsidRDefault="00000000" w:rsidRPr="00000000" w14:paraId="00000046">
      <w:pPr>
        <w:numPr>
          <w:ilvl w:val="0"/>
          <w:numId w:val="3"/>
        </w:numPr>
        <w:spacing w:line="240" w:lineRule="auto"/>
        <w:ind w:left="720" w:hanging="360"/>
        <w:contextualSpacing w:val="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видачу технічних умов на стандартне приєднання, протягом </w:t>
      </w:r>
      <w:r w:rsidDel="00000000" w:rsidR="00000000" w:rsidRPr="00000000">
        <w:rPr>
          <w:rFonts w:ascii="Times New Roman" w:cs="Times New Roman" w:eastAsia="Times New Roman" w:hAnsi="Times New Roman"/>
          <w:b w:val="1"/>
          <w:sz w:val="28"/>
          <w:szCs w:val="28"/>
          <w:highlight w:val="white"/>
          <w:rtl w:val="0"/>
        </w:rPr>
        <w:t xml:space="preserve">десяти робочих днів</w:t>
      </w:r>
      <w:r w:rsidDel="00000000" w:rsidR="00000000" w:rsidRPr="00000000">
        <w:rPr>
          <w:rFonts w:ascii="Times New Roman" w:cs="Times New Roman" w:eastAsia="Times New Roman" w:hAnsi="Times New Roman"/>
          <w:sz w:val="28"/>
          <w:szCs w:val="28"/>
          <w:highlight w:val="white"/>
          <w:rtl w:val="0"/>
        </w:rPr>
        <w:t xml:space="preserve"> від дня реєстрації заяви Замовника про приєднання;</w:t>
      </w:r>
    </w:p>
    <w:p w:rsidR="00000000" w:rsidDel="00000000" w:rsidP="00000000" w:rsidRDefault="00000000" w:rsidRPr="00000000" w14:paraId="00000047">
      <w:pPr>
        <w:numPr>
          <w:ilvl w:val="0"/>
          <w:numId w:val="3"/>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видачу технічних умов на нестандартне приєднання не пізніше</w:t>
      </w:r>
      <w:r w:rsidDel="00000000" w:rsidR="00000000" w:rsidRPr="00000000">
        <w:rPr>
          <w:rFonts w:ascii="Times New Roman" w:cs="Times New Roman" w:eastAsia="Times New Roman" w:hAnsi="Times New Roman"/>
          <w:b w:val="1"/>
          <w:sz w:val="28"/>
          <w:szCs w:val="28"/>
          <w:highlight w:val="white"/>
          <w:rtl w:val="0"/>
        </w:rPr>
        <w:t xml:space="preserve"> десяти робочих днів</w:t>
      </w:r>
      <w:r w:rsidDel="00000000" w:rsidR="00000000" w:rsidRPr="00000000">
        <w:rPr>
          <w:rFonts w:ascii="Times New Roman" w:cs="Times New Roman" w:eastAsia="Times New Roman" w:hAnsi="Times New Roman"/>
          <w:sz w:val="28"/>
          <w:szCs w:val="28"/>
          <w:highlight w:val="white"/>
          <w:rtl w:val="0"/>
        </w:rPr>
        <w:t xml:space="preserve"> від дня реєстрації заяви Замовника та двадцяти робочих днів у разі необхідності погодження технічних умов з оператором систем передачі.</w:t>
      </w:r>
    </w:p>
    <w:p w:rsidR="00000000" w:rsidDel="00000000" w:rsidP="00000000" w:rsidRDefault="00000000" w:rsidRPr="00000000" w14:paraId="00000048">
      <w:pPr>
        <w:spacing w:line="240" w:lineRule="auto"/>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tab/>
      </w:r>
    </w:p>
    <w:p w:rsidR="00000000" w:rsidDel="00000000" w:rsidP="00000000" w:rsidRDefault="00000000" w:rsidRPr="00000000" w14:paraId="00000049">
      <w:pPr>
        <w:spacing w:line="240" w:lineRule="auto"/>
        <w:ind w:left="0" w:firstLine="0"/>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Філія ДП “Укрдержбудекспертиза” у Львівській області</w:t>
      </w:r>
      <w:r w:rsidDel="00000000" w:rsidR="00000000" w:rsidRPr="00000000">
        <w:rPr>
          <w:rFonts w:ascii="Times New Roman" w:cs="Times New Roman" w:eastAsia="Times New Roman" w:hAnsi="Times New Roman"/>
          <w:sz w:val="28"/>
          <w:szCs w:val="28"/>
          <w:highlight w:val="white"/>
          <w:rtl w:val="0"/>
        </w:rPr>
        <w:t xml:space="preserve"> здійснює:</w:t>
      </w:r>
    </w:p>
    <w:p w:rsidR="00000000" w:rsidDel="00000000" w:rsidP="00000000" w:rsidRDefault="00000000" w:rsidRPr="00000000" w14:paraId="0000004A">
      <w:pPr>
        <w:numPr>
          <w:ilvl w:val="0"/>
          <w:numId w:val="5"/>
        </w:numPr>
        <w:spacing w:line="240" w:lineRule="auto"/>
        <w:ind w:left="720" w:hanging="360"/>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проведення комплексної експертизи проектів у </w:t>
      </w:r>
      <w:r w:rsidDel="00000000" w:rsidR="00000000" w:rsidRPr="00000000">
        <w:rPr>
          <w:rFonts w:ascii="Times New Roman" w:cs="Times New Roman" w:eastAsia="Times New Roman" w:hAnsi="Times New Roman"/>
          <w:b w:val="1"/>
          <w:sz w:val="28"/>
          <w:szCs w:val="28"/>
          <w:highlight w:val="white"/>
          <w:rtl w:val="0"/>
        </w:rPr>
        <w:t xml:space="preserve">двадцятиденний</w:t>
      </w:r>
      <w:r w:rsidDel="00000000" w:rsidR="00000000" w:rsidRPr="00000000">
        <w:rPr>
          <w:rFonts w:ascii="Times New Roman" w:cs="Times New Roman" w:eastAsia="Times New Roman" w:hAnsi="Times New Roman"/>
          <w:sz w:val="28"/>
          <w:szCs w:val="28"/>
          <w:highlight w:val="white"/>
          <w:rtl w:val="0"/>
        </w:rPr>
        <w:t xml:space="preserve"> термін.</w:t>
      </w:r>
      <w:r w:rsidDel="00000000" w:rsidR="00000000" w:rsidRPr="00000000">
        <w:rPr>
          <w:rFonts w:ascii="Times New Roman" w:cs="Times New Roman" w:eastAsia="Times New Roman" w:hAnsi="Times New Roman"/>
          <w:b w:val="1"/>
          <w:sz w:val="28"/>
          <w:szCs w:val="28"/>
          <w:highlight w:val="white"/>
          <w:rtl w:val="0"/>
        </w:rPr>
        <w:tab/>
      </w:r>
      <w:r w:rsidDel="00000000" w:rsidR="00000000" w:rsidRPr="00000000">
        <w:rPr>
          <w:rtl w:val="0"/>
        </w:rPr>
      </w:r>
    </w:p>
    <w:p w:rsidR="00000000" w:rsidDel="00000000" w:rsidP="00000000" w:rsidRDefault="00000000" w:rsidRPr="00000000" w14:paraId="0000004B">
      <w:pPr>
        <w:spacing w:line="240" w:lineRule="auto"/>
        <w:ind w:firstLine="720"/>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spacing w:line="240" w:lineRule="auto"/>
        <w:ind w:left="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Департамент </w:t>
      </w:r>
      <w:r w:rsidDel="00000000" w:rsidR="00000000" w:rsidRPr="00000000">
        <w:rPr>
          <w:rFonts w:ascii="Times New Roman" w:cs="Times New Roman" w:eastAsia="Times New Roman" w:hAnsi="Times New Roman"/>
          <w:b w:val="1"/>
          <w:sz w:val="28"/>
          <w:szCs w:val="28"/>
          <w:rtl w:val="0"/>
        </w:rPr>
        <w:t xml:space="preserve">Державної архітектурно-будівельної інспекції у Львівській області </w:t>
      </w:r>
      <w:r w:rsidDel="00000000" w:rsidR="00000000" w:rsidRPr="00000000">
        <w:rPr>
          <w:rFonts w:ascii="Times New Roman" w:cs="Times New Roman" w:eastAsia="Times New Roman" w:hAnsi="Times New Roman"/>
          <w:sz w:val="28"/>
          <w:szCs w:val="28"/>
          <w:rtl w:val="0"/>
        </w:rPr>
        <w:t xml:space="preserve">здійснює:</w:t>
      </w:r>
    </w:p>
    <w:p w:rsidR="00000000" w:rsidDel="00000000" w:rsidP="00000000" w:rsidRDefault="00000000" w:rsidRPr="00000000" w14:paraId="0000004D">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внесення до єдиного реєстру (реєстрація) повідомлень про початок виконання підготовчих робіт, повідомлень про початок виконання будівельних робіт щодо об’єктів, будівництво яких здійснюється на підставі будівельного паспорта, та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повідомлень про зміну даних у зазначених повідомленнях, яке подається замовником не пізніше ніж за один календарний день до початку виконання підготовчих або будівельних робіт, протягом </w:t>
      </w:r>
      <w:r w:rsidDel="00000000" w:rsidR="00000000" w:rsidRPr="00000000">
        <w:rPr>
          <w:rFonts w:ascii="Times New Roman" w:cs="Times New Roman" w:eastAsia="Times New Roman" w:hAnsi="Times New Roman"/>
          <w:b w:val="1"/>
          <w:sz w:val="28"/>
          <w:szCs w:val="28"/>
          <w:rtl w:val="0"/>
        </w:rPr>
        <w:t xml:space="preserve">п’ятнадцяти</w:t>
      </w:r>
      <w:r w:rsidDel="00000000" w:rsidR="00000000" w:rsidRPr="00000000">
        <w:rPr>
          <w:rFonts w:ascii="Times New Roman" w:cs="Times New Roman" w:eastAsia="Times New Roman" w:hAnsi="Times New Roman"/>
          <w:sz w:val="28"/>
          <w:szCs w:val="28"/>
          <w:rtl w:val="0"/>
        </w:rPr>
        <w:t xml:space="preserve"> робочих днів з дня надходження повідомлення;</w:t>
      </w:r>
    </w:p>
    <w:p w:rsidR="00000000" w:rsidDel="00000000" w:rsidP="00000000" w:rsidRDefault="00000000" w:rsidRPr="00000000" w14:paraId="0000004E">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видачу замовнику дозволу на виконання будівельних робіт протягом</w:t>
      </w:r>
      <w:r w:rsidDel="00000000" w:rsidR="00000000" w:rsidRPr="00000000">
        <w:rPr>
          <w:rFonts w:ascii="Times New Roman" w:cs="Times New Roman" w:eastAsia="Times New Roman" w:hAnsi="Times New Roman"/>
          <w:b w:val="1"/>
          <w:sz w:val="28"/>
          <w:szCs w:val="28"/>
          <w:rtl w:val="0"/>
        </w:rPr>
        <w:t xml:space="preserve"> десяти </w:t>
      </w:r>
      <w:r w:rsidDel="00000000" w:rsidR="00000000" w:rsidRPr="00000000">
        <w:rPr>
          <w:rFonts w:ascii="Times New Roman" w:cs="Times New Roman" w:eastAsia="Times New Roman" w:hAnsi="Times New Roman"/>
          <w:sz w:val="28"/>
          <w:szCs w:val="28"/>
          <w:rtl w:val="0"/>
        </w:rPr>
        <w:t xml:space="preserve">робочих днів з дня реєстрації заяви;</w:t>
      </w:r>
    </w:p>
    <w:p w:rsidR="00000000" w:rsidDel="00000000" w:rsidP="00000000" w:rsidRDefault="00000000" w:rsidRPr="00000000" w14:paraId="0000004F">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реєстрацію декларації про готовність об’єкта до експлуатації протягом </w:t>
      </w:r>
      <w:r w:rsidDel="00000000" w:rsidR="00000000" w:rsidRPr="00000000">
        <w:rPr>
          <w:rFonts w:ascii="Times New Roman" w:cs="Times New Roman" w:eastAsia="Times New Roman" w:hAnsi="Times New Roman"/>
          <w:b w:val="1"/>
          <w:sz w:val="28"/>
          <w:szCs w:val="28"/>
          <w:rtl w:val="0"/>
        </w:rPr>
        <w:t xml:space="preserve">десяти</w:t>
      </w:r>
      <w:r w:rsidDel="00000000" w:rsidR="00000000" w:rsidRPr="00000000">
        <w:rPr>
          <w:rFonts w:ascii="Times New Roman" w:cs="Times New Roman" w:eastAsia="Times New Roman" w:hAnsi="Times New Roman"/>
          <w:sz w:val="28"/>
          <w:szCs w:val="28"/>
          <w:rtl w:val="0"/>
        </w:rPr>
        <w:t xml:space="preserve"> робочих днів з дня надходження декларації;</w:t>
      </w:r>
    </w:p>
    <w:p w:rsidR="00000000" w:rsidDel="00000000" w:rsidP="00000000" w:rsidRDefault="00000000" w:rsidRPr="00000000" w14:paraId="0000005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видачу сертифікату  у разі прийняття в експлуатацію закінченого будівництвом об’єкта, що за класом наслідків (відповідальності) належать до об’єктів із середніми (СС2) наслідками, на підставі акта готовності об’єкта до експлуатації протягом </w:t>
      </w:r>
      <w:r w:rsidDel="00000000" w:rsidR="00000000" w:rsidRPr="00000000">
        <w:rPr>
          <w:rFonts w:ascii="Times New Roman" w:cs="Times New Roman" w:eastAsia="Times New Roman" w:hAnsi="Times New Roman"/>
          <w:b w:val="1"/>
          <w:sz w:val="28"/>
          <w:szCs w:val="28"/>
          <w:rtl w:val="0"/>
        </w:rPr>
        <w:t xml:space="preserve">десяти</w:t>
      </w:r>
      <w:r w:rsidDel="00000000" w:rsidR="00000000" w:rsidRPr="00000000">
        <w:rPr>
          <w:rFonts w:ascii="Times New Roman" w:cs="Times New Roman" w:eastAsia="Times New Roman" w:hAnsi="Times New Roman"/>
          <w:sz w:val="28"/>
          <w:szCs w:val="28"/>
          <w:rtl w:val="0"/>
        </w:rPr>
        <w:t xml:space="preserve"> робочих днів з дати реєстрації заяви.</w:t>
      </w:r>
    </w:p>
    <w:p w:rsidR="00000000" w:rsidDel="00000000" w:rsidP="00000000" w:rsidRDefault="00000000" w:rsidRPr="00000000" w14:paraId="00000051">
      <w:pPr>
        <w:spacing w:line="240" w:lineRule="auto"/>
        <w:ind w:firstLine="72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ind w:left="0" w:firstLine="0"/>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line="240" w:lineRule="auto"/>
        <w:ind w:left="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Львівська обласна державна адміністрація</w:t>
      </w:r>
      <w:r w:rsidDel="00000000" w:rsidR="00000000" w:rsidRPr="00000000">
        <w:rPr>
          <w:rFonts w:ascii="Times New Roman" w:cs="Times New Roman" w:eastAsia="Times New Roman" w:hAnsi="Times New Roman"/>
          <w:sz w:val="28"/>
          <w:szCs w:val="28"/>
          <w:rtl w:val="0"/>
        </w:rPr>
        <w:t xml:space="preserve"> здійснює:</w:t>
      </w:r>
    </w:p>
    <w:p w:rsidR="00000000" w:rsidDel="00000000" w:rsidP="00000000" w:rsidRDefault="00000000" w:rsidRPr="00000000" w14:paraId="00000054">
      <w:pPr>
        <w:numPr>
          <w:ilvl w:val="0"/>
          <w:numId w:val="6"/>
        </w:numPr>
        <w:spacing w:line="240" w:lineRule="auto"/>
        <w:ind w:left="720" w:hanging="360"/>
        <w:contextualSpacing w:val="1"/>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надання дозволу на розроблення проекту землеустрою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термін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numPr>
          <w:ilvl w:val="0"/>
          <w:numId w:val="6"/>
        </w:numPr>
        <w:spacing w:line="240" w:lineRule="auto"/>
        <w:ind w:left="720" w:hanging="360"/>
        <w:contextualSpacing w:val="1"/>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затвердження проекту землеустрою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термін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numPr>
          <w:ilvl w:val="0"/>
          <w:numId w:val="6"/>
        </w:numPr>
        <w:spacing w:line="240" w:lineRule="auto"/>
        <w:ind w:left="720" w:hanging="360"/>
        <w:contextualSpacing w:val="1"/>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надання дозволу на розроблення нормативно-грошової оцінки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термін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7">
      <w:pPr>
        <w:numPr>
          <w:ilvl w:val="0"/>
          <w:numId w:val="6"/>
        </w:numPr>
        <w:spacing w:line="240" w:lineRule="auto"/>
        <w:ind w:left="720" w:hanging="360"/>
        <w:contextualSpacing w:val="1"/>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надання дозволу на розроблення технічної документації зі встановлення меж земельної ділянки в натурі (на місцевості)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термін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numPr>
          <w:ilvl w:val="0"/>
          <w:numId w:val="6"/>
        </w:numPr>
        <w:spacing w:line="240" w:lineRule="auto"/>
        <w:ind w:left="720" w:hanging="360"/>
        <w:contextualSpacing w:val="1"/>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затвердження технічної документації зі встановлення меж земельної ділянки в натурі (на місцевості) у </w:t>
      </w:r>
      <w:r w:rsidDel="00000000" w:rsidR="00000000" w:rsidRPr="00000000">
        <w:rPr>
          <w:rFonts w:ascii="Times New Roman" w:cs="Times New Roman" w:eastAsia="Times New Roman" w:hAnsi="Times New Roman"/>
          <w:b w:val="1"/>
          <w:sz w:val="28"/>
          <w:szCs w:val="28"/>
          <w:rtl w:val="0"/>
        </w:rPr>
        <w:t xml:space="preserve">триденний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термін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9">
      <w:pPr>
        <w:spacing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240" w:lineRule="auto"/>
        <w:contextualSpacing w:val="0"/>
        <w:jc w:val="both"/>
        <w:rPr>
          <w:rFonts w:ascii="Times New Roman" w:cs="Times New Roman" w:eastAsia="Times New Roman" w:hAnsi="Times New Roman"/>
          <w:sz w:val="28"/>
          <w:szCs w:val="28"/>
        </w:rPr>
      </w:pPr>
      <w:r w:rsidDel="00000000" w:rsidR="00000000" w:rsidRPr="00000000">
        <w:rPr>
          <w:rtl w:val="0"/>
        </w:rPr>
      </w:r>
    </w:p>
    <w:sectPr>
      <w:pgSz w:h="16838" w:w="11906"/>
      <w:pgMar w:bottom="283.46456692913387" w:top="283.46456692913387" w:left="1133.8582677165355"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